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B917EE" w:rsidRDefault="00B52C3D" w:rsidP="00B917EE">
      <w:pPr>
        <w:shd w:val="clear" w:color="auto" w:fill="F4F5F9"/>
        <w:spacing w:after="180" w:line="360" w:lineRule="atLeast"/>
        <w:jc w:val="center"/>
        <w:outlineLvl w:val="0"/>
        <w:rPr>
          <w:rFonts w:eastAsia="Times New Roman" w:cs="Times New Roman"/>
          <w:b/>
          <w:color w:val="000000" w:themeColor="text1"/>
          <w:kern w:val="36"/>
          <w:sz w:val="24"/>
          <w:szCs w:val="24"/>
        </w:rPr>
      </w:pPr>
      <w:r>
        <w:rPr>
          <w:rFonts w:eastAsia="Times New Roman" w:cs="Times New Roman"/>
          <w:b/>
          <w:color w:val="000000" w:themeColor="text1"/>
          <w:kern w:val="36"/>
          <w:sz w:val="24"/>
          <w:szCs w:val="24"/>
        </w:rPr>
        <w:t>Reading Fundamentals Grade 2</w:t>
      </w:r>
      <w:r w:rsidR="00B917EE" w:rsidRPr="00B917EE">
        <w:rPr>
          <w:rFonts w:eastAsia="Times New Roman" w:cs="Times New Roman"/>
          <w:b/>
          <w:color w:val="000000" w:themeColor="text1"/>
          <w:kern w:val="36"/>
          <w:sz w:val="24"/>
          <w:szCs w:val="24"/>
        </w:rPr>
        <w:t xml:space="preserve"> </w:t>
      </w:r>
      <w:proofErr w:type="gramStart"/>
      <w:r w:rsidR="00B917EE" w:rsidRPr="00B917EE">
        <w:rPr>
          <w:rFonts w:eastAsia="Times New Roman" w:cs="Times New Roman"/>
          <w:b/>
          <w:color w:val="000000" w:themeColor="text1"/>
          <w:kern w:val="36"/>
          <w:sz w:val="24"/>
          <w:szCs w:val="24"/>
        </w:rPr>
        <w:t>Fiction</w:t>
      </w:r>
      <w:proofErr w:type="gramEnd"/>
    </w:p>
    <w:p w:rsidR="00B917EE" w:rsidRDefault="00B917EE" w:rsidP="00B917EE">
      <w:pPr>
        <w:shd w:val="clear" w:color="auto" w:fill="F4F5F9"/>
        <w:spacing w:after="0" w:line="330" w:lineRule="atLeast"/>
        <w:rPr>
          <w:rFonts w:eastAsia="Times New Roman" w:cs="Times New Roman"/>
          <w:b/>
          <w:bCs/>
          <w:color w:val="000000" w:themeColor="text1"/>
          <w:sz w:val="24"/>
          <w:szCs w:val="24"/>
        </w:rPr>
      </w:pPr>
    </w:p>
    <w:p w:rsidR="00B917EE" w:rsidRPr="00B917EE" w:rsidRDefault="00B917EE" w:rsidP="00B917EE">
      <w:p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b/>
          <w:bCs/>
          <w:color w:val="000000" w:themeColor="text1"/>
          <w:sz w:val="24"/>
          <w:szCs w:val="24"/>
        </w:rPr>
        <w:t>E</w:t>
      </w:r>
      <w:r w:rsidR="00B52C3D">
        <w:rPr>
          <w:rFonts w:eastAsia="Times New Roman" w:cs="Times New Roman"/>
          <w:b/>
          <w:bCs/>
          <w:color w:val="000000" w:themeColor="text1"/>
          <w:sz w:val="24"/>
          <w:szCs w:val="24"/>
        </w:rPr>
        <w:t>ach Reading Fundamentals Grade 2</w:t>
      </w:r>
      <w:bookmarkStart w:id="0" w:name="_GoBack"/>
      <w:bookmarkEnd w:id="0"/>
      <w:r w:rsidRPr="00B917EE">
        <w:rPr>
          <w:rFonts w:eastAsia="Times New Roman" w:cs="Times New Roman"/>
          <w:b/>
          <w:bCs/>
          <w:color w:val="000000" w:themeColor="text1"/>
          <w:sz w:val="24"/>
          <w:szCs w:val="24"/>
        </w:rPr>
        <w:t xml:space="preserve"> Fiction unit of study includes: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6 anchor/mentor texts</w:t>
      </w:r>
    </w:p>
    <w:p w:rsidR="00B917EE" w:rsidRPr="00B917EE" w:rsidRDefault="00B52C3D"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hyperlink r:id="rId6" w:tgtFrame="_new" w:history="1">
        <w:r w:rsidR="00B917EE" w:rsidRPr="00B917EE">
          <w:rPr>
            <w:rFonts w:eastAsia="Times New Roman" w:cs="Times New Roman"/>
            <w:bCs/>
            <w:color w:val="000000" w:themeColor="text1"/>
            <w:sz w:val="24"/>
            <w:szCs w:val="24"/>
          </w:rPr>
          <w:t>Common Core State Standards Alignment and Correlation Chart</w:t>
        </w:r>
      </w:hyperlink>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Comprehensive Teacher's Guide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Interactive Read-Aloud Lessons and Mini-Lessons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Student Assessments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 xml:space="preserve">Access to free digital teaching resources on </w:t>
      </w:r>
      <w:proofErr w:type="spellStart"/>
      <w:r w:rsidRPr="00B917EE">
        <w:rPr>
          <w:rFonts w:eastAsia="Times New Roman" w:cs="Times New Roman"/>
          <w:color w:val="000000" w:themeColor="text1"/>
          <w:sz w:val="24"/>
          <w:szCs w:val="24"/>
        </w:rPr>
        <w:t>Schoolwide's</w:t>
      </w:r>
      <w:proofErr w:type="spellEnd"/>
      <w:r w:rsidRPr="00B917EE">
        <w:rPr>
          <w:rFonts w:eastAsia="Times New Roman" w:cs="Times New Roman"/>
          <w:color w:val="000000" w:themeColor="text1"/>
          <w:sz w:val="24"/>
          <w:szCs w:val="24"/>
        </w:rPr>
        <w:t xml:space="preserve"> Resources website:</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Short Shared Texts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Lesson Appendices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Instructional Videos </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Readers of all ages are drawn to fiction, and it may very well be the genre students are most likely to choose as they search through a library or bookstore. Fiction stories are typically the stories your students will be most familiar with. These are the stories they remember hearing when they were younger: the stories told and retold from generation to generation and from one culture to another. Each story takes readers on a journey, an adventure, and/or an experience with memorable characters and events. The world is full of stories, and through these stories readers learn about themselves and others.</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Fiction encompasses many different types of stories: fantastical, magical, traditional, historical, mythological, and realistic. There is something for everyone. Fiction transports the reader to an imaginary place and time, into a world that may feel familiar or foreign. Fiction writers are storytellers who aim to entertain, provide enjoyment, demonstrate a moral, reveal human nature, kindle the imagination, or explain aspects of life, culture, and nature. When one reads fiction, anything is possible as skillful writers capture the reader's imagination. It can't get better than that!</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 xml:space="preserve">Part of the magic in any unit of study is exposing students to possibilities within a genre. By reading and studying different types of fiction (fantasy, traditional, and realistic), students will develop an understanding of various forms, features, and purposes of fiction. Their reading of fiction texts will be enhanced by an understanding of the narrative structure, story elements, and themes associated with each particular type of fiction writing. Students will also learn and apply specific reading skills and strategies that will enable them to visualize magical lands, infer characters' feelings and </w:t>
      </w:r>
      <w:proofErr w:type="gramStart"/>
      <w:r w:rsidRPr="00B917EE">
        <w:rPr>
          <w:rFonts w:asciiTheme="minorHAnsi" w:hAnsiTheme="minorHAnsi"/>
          <w:color w:val="000000" w:themeColor="text1"/>
        </w:rPr>
        <w:t>traits,</w:t>
      </w:r>
      <w:proofErr w:type="gramEnd"/>
      <w:r w:rsidRPr="00B917EE">
        <w:rPr>
          <w:rFonts w:asciiTheme="minorHAnsi" w:hAnsiTheme="minorHAnsi"/>
          <w:color w:val="000000" w:themeColor="text1"/>
        </w:rPr>
        <w:t xml:space="preserve"> identify the author's message, and actively engage with the texts they read.</w:t>
      </w:r>
    </w:p>
    <w:p w:rsidR="00A31B6E" w:rsidRPr="00B917EE" w:rsidRDefault="00A31B6E" w:rsidP="00B917EE">
      <w:pPr>
        <w:rPr>
          <w:color w:val="000000" w:themeColor="text1"/>
        </w:rPr>
      </w:pPr>
    </w:p>
    <w:sectPr w:rsidR="00A31B6E" w:rsidRPr="00B9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0A3746"/>
    <w:rsid w:val="00121F0D"/>
    <w:rsid w:val="006E3E30"/>
    <w:rsid w:val="00965610"/>
    <w:rsid w:val="00A31B6E"/>
    <w:rsid w:val="00B52C3D"/>
    <w:rsid w:val="00B917EE"/>
    <w:rsid w:val="00B95B9F"/>
    <w:rsid w:val="00BF34CD"/>
    <w:rsid w:val="00D8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2015-05-28T14:18:00Z</dcterms:created>
  <dcterms:modified xsi:type="dcterms:W3CDTF">2015-05-28T14:18:00Z</dcterms:modified>
</cp:coreProperties>
</file>