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445"/>
        <w:gridCol w:w="7830"/>
      </w:tblGrid>
      <w:tr w:rsidR="00697C7C" w:rsidTr="00F132B2">
        <w:trPr>
          <w:trHeight w:val="440"/>
        </w:trPr>
        <w:tc>
          <w:tcPr>
            <w:tcW w:w="10098" w:type="dxa"/>
            <w:gridSpan w:val="3"/>
            <w:tcBorders>
              <w:bottom w:val="single" w:sz="4" w:space="0" w:color="auto"/>
            </w:tcBorders>
            <w:shd w:val="clear" w:color="auto" w:fill="548DD4" w:themeFill="text2" w:themeFillTint="99"/>
          </w:tcPr>
          <w:p w:rsidR="00697C7C" w:rsidRDefault="00697C7C" w:rsidP="00E27B6D">
            <w:pPr>
              <w:jc w:val="center"/>
              <w:rPr>
                <w:b/>
                <w:sz w:val="28"/>
                <w:szCs w:val="28"/>
              </w:rPr>
            </w:pPr>
            <w:r>
              <w:rPr>
                <w:b/>
                <w:sz w:val="28"/>
                <w:szCs w:val="28"/>
              </w:rPr>
              <w:t xml:space="preserve"> </w:t>
            </w:r>
            <w:r w:rsidR="00C45E62">
              <w:rPr>
                <w:b/>
                <w:sz w:val="28"/>
                <w:szCs w:val="28"/>
              </w:rPr>
              <w:t>GRADE</w:t>
            </w:r>
            <w:r w:rsidR="00A32862">
              <w:rPr>
                <w:b/>
                <w:sz w:val="28"/>
                <w:szCs w:val="28"/>
              </w:rPr>
              <w:t xml:space="preserve"> 5</w:t>
            </w:r>
            <w:r w:rsidR="00A2480B">
              <w:rPr>
                <w:b/>
                <w:sz w:val="28"/>
                <w:szCs w:val="28"/>
              </w:rPr>
              <w:t xml:space="preserve"> </w:t>
            </w:r>
            <w:r>
              <w:rPr>
                <w:b/>
                <w:sz w:val="28"/>
                <w:szCs w:val="28"/>
              </w:rPr>
              <w:t>ELA</w:t>
            </w:r>
          </w:p>
        </w:tc>
      </w:tr>
      <w:tr w:rsidR="00790DB4" w:rsidTr="00F132B2">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BA4123" w:rsidP="00CE53A1">
            <w:pPr>
              <w:jc w:val="center"/>
              <w:rPr>
                <w:b/>
                <w:sz w:val="48"/>
                <w:szCs w:val="48"/>
              </w:rPr>
            </w:pPr>
            <w:r>
              <w:rPr>
                <w:b/>
                <w:sz w:val="48"/>
                <w:szCs w:val="48"/>
              </w:rPr>
              <w:t>Reading Literary</w:t>
            </w:r>
            <w:r w:rsidR="006C4947" w:rsidRPr="006C4947">
              <w:rPr>
                <w:b/>
                <w:sz w:val="48"/>
                <w:szCs w:val="48"/>
              </w:rPr>
              <w:t xml:space="preserve"> </w:t>
            </w:r>
          </w:p>
        </w:tc>
      </w:tr>
      <w:tr w:rsidR="00E27B6D" w:rsidTr="00F132B2">
        <w:trPr>
          <w:trHeight w:val="300"/>
        </w:trPr>
        <w:tc>
          <w:tcPr>
            <w:tcW w:w="2268"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830" w:type="dxa"/>
            <w:shd w:val="clear" w:color="auto" w:fill="FFFF00"/>
          </w:tcPr>
          <w:p w:rsidR="00A2480B" w:rsidRPr="00E27B6D" w:rsidRDefault="00FB54A8" w:rsidP="00E27B6D">
            <w:pPr>
              <w:rPr>
                <w:sz w:val="24"/>
                <w:szCs w:val="24"/>
              </w:rPr>
            </w:pPr>
            <w:r w:rsidRPr="00055119">
              <w:rPr>
                <w:rFonts w:ascii="Calibri" w:eastAsia="Times New Roman" w:hAnsi="Calibri"/>
              </w:rPr>
              <w:t>Analyze how two or more texts address similar themes or topics in order to build knowledge or to compare the approaches the authors take.</w:t>
            </w:r>
          </w:p>
        </w:tc>
      </w:tr>
      <w:tr w:rsidR="00E27B6D" w:rsidTr="00F132B2">
        <w:trPr>
          <w:trHeight w:val="647"/>
        </w:trPr>
        <w:tc>
          <w:tcPr>
            <w:tcW w:w="2268" w:type="dxa"/>
            <w:gridSpan w:val="2"/>
            <w:shd w:val="clear" w:color="auto" w:fill="D9D9D9" w:themeFill="background1" w:themeFillShade="D9"/>
          </w:tcPr>
          <w:p w:rsidR="00E27B6D" w:rsidRPr="004E63AB" w:rsidRDefault="00A32862" w:rsidP="00E27B6D">
            <w:pPr>
              <w:jc w:val="center"/>
              <w:rPr>
                <w:b/>
                <w:sz w:val="28"/>
                <w:szCs w:val="28"/>
              </w:rPr>
            </w:pPr>
            <w:r>
              <w:rPr>
                <w:b/>
                <w:sz w:val="28"/>
                <w:szCs w:val="28"/>
              </w:rPr>
              <w:t>ELA.5.RL</w:t>
            </w:r>
            <w:r w:rsidR="00ED2DAE">
              <w:rPr>
                <w:b/>
                <w:sz w:val="28"/>
                <w:szCs w:val="28"/>
              </w:rPr>
              <w:t>.</w:t>
            </w:r>
            <w:r w:rsidR="00844044">
              <w:rPr>
                <w:b/>
                <w:sz w:val="28"/>
                <w:szCs w:val="28"/>
              </w:rPr>
              <w:t>9</w:t>
            </w:r>
          </w:p>
        </w:tc>
        <w:tc>
          <w:tcPr>
            <w:tcW w:w="7830" w:type="dxa"/>
            <w:shd w:val="clear" w:color="auto" w:fill="D9D9D9" w:themeFill="background1" w:themeFillShade="D9"/>
          </w:tcPr>
          <w:p w:rsidR="00E27B6D" w:rsidRPr="00790DB4" w:rsidRDefault="00844044" w:rsidP="00E27B6D">
            <w:pPr>
              <w:rPr>
                <w:sz w:val="24"/>
                <w:szCs w:val="24"/>
              </w:rPr>
            </w:pPr>
            <w:r w:rsidRPr="00844044">
              <w:rPr>
                <w:rFonts w:ascii="Calibri" w:eastAsia="Times New Roman" w:hAnsi="Calibri"/>
              </w:rPr>
              <w:t>Compare and contrast stories in the same genre (e.g., mysteries and adventure stories) on their approaches to similar themes and topics</w:t>
            </w:r>
            <w:r w:rsidRPr="00844044">
              <w:rPr>
                <w:rFonts w:ascii="Calibri" w:eastAsia="Times New Roman" w:hAnsi="Calibri" w:cs="Arial"/>
              </w:rPr>
              <w:t>.</w:t>
            </w:r>
          </w:p>
        </w:tc>
      </w:tr>
      <w:tr w:rsidR="00E27B6D" w:rsidTr="00F132B2">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445"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830" w:type="dxa"/>
          </w:tcPr>
          <w:p w:rsidR="00867ED0" w:rsidRPr="00867ED0" w:rsidRDefault="00323495" w:rsidP="00867ED0">
            <w:pPr>
              <w:rPr>
                <w:rFonts w:ascii="Calibri" w:eastAsia="Times New Roman" w:hAnsi="Calibri"/>
              </w:rPr>
            </w:pPr>
            <w:r>
              <w:rPr>
                <w:rFonts w:ascii="Calibri" w:eastAsia="Times New Roman" w:hAnsi="Calibri"/>
              </w:rPr>
              <w:t xml:space="preserve">Can </w:t>
            </w:r>
            <w:r w:rsidR="00867ED0">
              <w:rPr>
                <w:rFonts w:ascii="Calibri" w:eastAsia="Times New Roman" w:hAnsi="Calibri"/>
                <w:b/>
              </w:rPr>
              <w:t xml:space="preserve">consistently </w:t>
            </w:r>
            <w:r w:rsidR="00844044">
              <w:rPr>
                <w:rFonts w:ascii="Calibri" w:eastAsia="Times New Roman" w:hAnsi="Calibri"/>
              </w:rPr>
              <w:t>c</w:t>
            </w:r>
            <w:r w:rsidR="00844044" w:rsidRPr="00844044">
              <w:rPr>
                <w:rFonts w:ascii="Calibri" w:eastAsia="Times New Roman" w:hAnsi="Calibri"/>
              </w:rPr>
              <w:t>ompare and contrast stories in the same genre</w:t>
            </w:r>
            <w:r w:rsidR="00BA4123">
              <w:rPr>
                <w:rFonts w:ascii="Calibri" w:eastAsia="Times New Roman" w:hAnsi="Calibri"/>
              </w:rPr>
              <w:t xml:space="preserve">, </w:t>
            </w:r>
            <w:r w:rsidR="00BA4123" w:rsidRPr="00F132B2">
              <w:rPr>
                <w:rFonts w:ascii="Calibri" w:eastAsia="Times New Roman" w:hAnsi="Calibri"/>
                <w:highlight w:val="yellow"/>
              </w:rPr>
              <w:t>at the appropriate benchmark level,</w:t>
            </w:r>
            <w:r w:rsidR="00BA4123">
              <w:rPr>
                <w:rFonts w:ascii="Calibri" w:eastAsia="Times New Roman" w:hAnsi="Calibri"/>
              </w:rPr>
              <w:t xml:space="preserve"> </w:t>
            </w:r>
            <w:r w:rsidR="00844044" w:rsidRPr="00844044">
              <w:rPr>
                <w:rFonts w:ascii="Calibri" w:eastAsia="Times New Roman" w:hAnsi="Calibri"/>
              </w:rPr>
              <w:t xml:space="preserve"> (e.g., mysteries and adventure stories) on their approaches to</w:t>
            </w:r>
            <w:r w:rsidR="00867ED0">
              <w:rPr>
                <w:rFonts w:ascii="Calibri" w:eastAsia="Times New Roman" w:hAnsi="Calibri"/>
              </w:rPr>
              <w:t>:</w:t>
            </w:r>
            <w:r w:rsidR="00844044" w:rsidRPr="00844044">
              <w:rPr>
                <w:rFonts w:ascii="Calibri" w:eastAsia="Times New Roman" w:hAnsi="Calibri"/>
              </w:rPr>
              <w:t xml:space="preserve"> </w:t>
            </w:r>
          </w:p>
          <w:p w:rsidR="00867ED0" w:rsidRDefault="00867ED0" w:rsidP="00867ED0">
            <w:pPr>
              <w:pStyle w:val="ListParagraph"/>
              <w:numPr>
                <w:ilvl w:val="0"/>
                <w:numId w:val="7"/>
              </w:numPr>
              <w:rPr>
                <w:sz w:val="24"/>
                <w:szCs w:val="24"/>
              </w:rPr>
            </w:pPr>
            <w:r>
              <w:rPr>
                <w:sz w:val="24"/>
                <w:szCs w:val="24"/>
              </w:rPr>
              <w:t>Similar Themes</w:t>
            </w:r>
          </w:p>
          <w:p w:rsidR="00A2480B" w:rsidRPr="00867ED0" w:rsidRDefault="00867ED0" w:rsidP="00867ED0">
            <w:pPr>
              <w:pStyle w:val="ListParagraph"/>
              <w:numPr>
                <w:ilvl w:val="0"/>
                <w:numId w:val="7"/>
              </w:numPr>
              <w:rPr>
                <w:sz w:val="24"/>
                <w:szCs w:val="24"/>
              </w:rPr>
            </w:pPr>
            <w:r w:rsidRPr="00867ED0">
              <w:rPr>
                <w:sz w:val="24"/>
                <w:szCs w:val="24"/>
              </w:rPr>
              <w:t>Similar Topics</w:t>
            </w:r>
          </w:p>
        </w:tc>
      </w:tr>
      <w:tr w:rsidR="00E27B6D" w:rsidTr="00F132B2">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445"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830" w:type="dxa"/>
          </w:tcPr>
          <w:p w:rsidR="00323495" w:rsidRDefault="00323495" w:rsidP="00323495">
            <w:pPr>
              <w:rPr>
                <w:sz w:val="24"/>
                <w:szCs w:val="24"/>
              </w:rPr>
            </w:pPr>
            <w:r>
              <w:rPr>
                <w:rFonts w:ascii="Calibri" w:eastAsia="Times New Roman" w:hAnsi="Calibri"/>
              </w:rPr>
              <w:t xml:space="preserve">Can </w:t>
            </w:r>
            <w:r w:rsidR="00867ED0">
              <w:rPr>
                <w:rFonts w:ascii="Calibri" w:eastAsia="Times New Roman" w:hAnsi="Calibri"/>
                <w:b/>
              </w:rPr>
              <w:t>usually</w:t>
            </w:r>
            <w:r w:rsidR="00844044">
              <w:rPr>
                <w:rFonts w:ascii="Calibri" w:eastAsia="Times New Roman" w:hAnsi="Calibri"/>
              </w:rPr>
              <w:t xml:space="preserve"> c</w:t>
            </w:r>
            <w:r w:rsidR="00844044" w:rsidRPr="00844044">
              <w:rPr>
                <w:rFonts w:ascii="Calibri" w:eastAsia="Times New Roman" w:hAnsi="Calibri"/>
              </w:rPr>
              <w:t>ompare and contrast stories in the same genre</w:t>
            </w:r>
            <w:r w:rsidR="00BA4123">
              <w:rPr>
                <w:rFonts w:ascii="Calibri" w:eastAsia="Times New Roman" w:hAnsi="Calibri"/>
              </w:rPr>
              <w:t xml:space="preserve">, </w:t>
            </w:r>
            <w:r w:rsidR="00BA4123" w:rsidRPr="00F132B2">
              <w:rPr>
                <w:rFonts w:ascii="Calibri" w:eastAsia="Times New Roman" w:hAnsi="Calibri"/>
                <w:highlight w:val="yellow"/>
              </w:rPr>
              <w:t>at the appropriate benchmark level,</w:t>
            </w:r>
            <w:r w:rsidR="00BA4123">
              <w:rPr>
                <w:rFonts w:ascii="Calibri" w:eastAsia="Times New Roman" w:hAnsi="Calibri"/>
              </w:rPr>
              <w:t xml:space="preserve"> </w:t>
            </w:r>
            <w:r w:rsidR="00BA4123" w:rsidRPr="00844044">
              <w:rPr>
                <w:rFonts w:ascii="Calibri" w:eastAsia="Times New Roman" w:hAnsi="Calibri"/>
              </w:rPr>
              <w:t xml:space="preserve"> </w:t>
            </w:r>
            <w:r w:rsidR="00844044" w:rsidRPr="00844044">
              <w:rPr>
                <w:rFonts w:ascii="Calibri" w:eastAsia="Times New Roman" w:hAnsi="Calibri"/>
              </w:rPr>
              <w:t xml:space="preserve"> (e.g., mysteries and adventure </w:t>
            </w:r>
            <w:r w:rsidR="00867ED0">
              <w:rPr>
                <w:rFonts w:ascii="Calibri" w:eastAsia="Times New Roman" w:hAnsi="Calibri"/>
              </w:rPr>
              <w:t>stories) on their approaches to:</w:t>
            </w:r>
          </w:p>
          <w:p w:rsidR="00A2480B" w:rsidRDefault="00867ED0" w:rsidP="00323495">
            <w:pPr>
              <w:pStyle w:val="ListParagraph"/>
              <w:numPr>
                <w:ilvl w:val="0"/>
                <w:numId w:val="7"/>
              </w:numPr>
              <w:rPr>
                <w:sz w:val="24"/>
                <w:szCs w:val="24"/>
              </w:rPr>
            </w:pPr>
            <w:r>
              <w:rPr>
                <w:sz w:val="24"/>
                <w:szCs w:val="24"/>
              </w:rPr>
              <w:t>Similar Themes</w:t>
            </w:r>
          </w:p>
          <w:p w:rsidR="00867ED0" w:rsidRPr="00323495" w:rsidRDefault="00867ED0" w:rsidP="00323495">
            <w:pPr>
              <w:pStyle w:val="ListParagraph"/>
              <w:numPr>
                <w:ilvl w:val="0"/>
                <w:numId w:val="7"/>
              </w:numPr>
              <w:rPr>
                <w:sz w:val="24"/>
                <w:szCs w:val="24"/>
              </w:rPr>
            </w:pPr>
            <w:r>
              <w:rPr>
                <w:sz w:val="24"/>
                <w:szCs w:val="24"/>
              </w:rPr>
              <w:t>Similar Topics</w:t>
            </w:r>
          </w:p>
        </w:tc>
      </w:tr>
      <w:tr w:rsidR="00E27B6D" w:rsidTr="00F132B2">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445"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830" w:type="dxa"/>
          </w:tcPr>
          <w:p w:rsidR="00867ED0" w:rsidRDefault="00867ED0" w:rsidP="00867ED0">
            <w:pPr>
              <w:rPr>
                <w:sz w:val="24"/>
                <w:szCs w:val="24"/>
              </w:rPr>
            </w:pPr>
            <w:r>
              <w:rPr>
                <w:rFonts w:ascii="Calibri" w:eastAsia="Times New Roman" w:hAnsi="Calibri"/>
              </w:rPr>
              <w:t xml:space="preserve">Can </w:t>
            </w:r>
            <w:r>
              <w:rPr>
                <w:rFonts w:ascii="Calibri" w:eastAsia="Times New Roman" w:hAnsi="Calibri"/>
                <w:b/>
              </w:rPr>
              <w:t>sometimes</w:t>
            </w:r>
            <w:r>
              <w:rPr>
                <w:rFonts w:ascii="Calibri" w:eastAsia="Times New Roman" w:hAnsi="Calibri"/>
              </w:rPr>
              <w:t xml:space="preserve"> c</w:t>
            </w:r>
            <w:r w:rsidRPr="00844044">
              <w:rPr>
                <w:rFonts w:ascii="Calibri" w:eastAsia="Times New Roman" w:hAnsi="Calibri"/>
              </w:rPr>
              <w:t>ompare and contrast stories in the same genre</w:t>
            </w:r>
            <w:r w:rsidR="00BA4123">
              <w:rPr>
                <w:rFonts w:ascii="Calibri" w:eastAsia="Times New Roman" w:hAnsi="Calibri"/>
              </w:rPr>
              <w:t xml:space="preserve">, </w:t>
            </w:r>
            <w:r w:rsidR="00BA4123" w:rsidRPr="00F132B2">
              <w:rPr>
                <w:rFonts w:ascii="Calibri" w:eastAsia="Times New Roman" w:hAnsi="Calibri"/>
                <w:highlight w:val="yellow"/>
              </w:rPr>
              <w:t>at the appropriate benchmark level,</w:t>
            </w:r>
            <w:r w:rsidR="00BA4123">
              <w:rPr>
                <w:rFonts w:ascii="Calibri" w:eastAsia="Times New Roman" w:hAnsi="Calibri"/>
              </w:rPr>
              <w:t xml:space="preserve"> </w:t>
            </w:r>
            <w:r w:rsidR="00BA4123" w:rsidRPr="00844044">
              <w:rPr>
                <w:rFonts w:ascii="Calibri" w:eastAsia="Times New Roman" w:hAnsi="Calibri"/>
              </w:rPr>
              <w:t xml:space="preserve"> </w:t>
            </w:r>
            <w:r w:rsidRPr="00844044">
              <w:rPr>
                <w:rFonts w:ascii="Calibri" w:eastAsia="Times New Roman" w:hAnsi="Calibri"/>
              </w:rPr>
              <w:t xml:space="preserve"> (e.g., mysteries and adventure </w:t>
            </w:r>
            <w:r>
              <w:rPr>
                <w:rFonts w:ascii="Calibri" w:eastAsia="Times New Roman" w:hAnsi="Calibri"/>
              </w:rPr>
              <w:t>stories) on their approaches to:</w:t>
            </w:r>
          </w:p>
          <w:p w:rsidR="00867ED0" w:rsidRDefault="00867ED0" w:rsidP="00867ED0">
            <w:pPr>
              <w:pStyle w:val="ListParagraph"/>
              <w:numPr>
                <w:ilvl w:val="0"/>
                <w:numId w:val="7"/>
              </w:numPr>
              <w:rPr>
                <w:sz w:val="24"/>
                <w:szCs w:val="24"/>
              </w:rPr>
            </w:pPr>
            <w:r>
              <w:rPr>
                <w:sz w:val="24"/>
                <w:szCs w:val="24"/>
              </w:rPr>
              <w:t>Similar Themes</w:t>
            </w:r>
          </w:p>
          <w:p w:rsidR="00A2480B" w:rsidRDefault="00867ED0" w:rsidP="00867ED0">
            <w:pPr>
              <w:pStyle w:val="ListParagraph"/>
              <w:numPr>
                <w:ilvl w:val="0"/>
                <w:numId w:val="7"/>
              </w:numPr>
              <w:rPr>
                <w:sz w:val="24"/>
                <w:szCs w:val="24"/>
              </w:rPr>
            </w:pPr>
            <w:r>
              <w:rPr>
                <w:sz w:val="24"/>
                <w:szCs w:val="24"/>
              </w:rPr>
              <w:t>Similar Topics</w:t>
            </w:r>
            <w:r w:rsidRPr="00323495">
              <w:rPr>
                <w:sz w:val="24"/>
                <w:szCs w:val="24"/>
              </w:rPr>
              <w:t xml:space="preserve"> </w:t>
            </w:r>
          </w:p>
          <w:p w:rsidR="009851D7" w:rsidRPr="009851D7" w:rsidRDefault="009851D7" w:rsidP="009851D7">
            <w:pPr>
              <w:rPr>
                <w:sz w:val="24"/>
                <w:szCs w:val="24"/>
              </w:rPr>
            </w:pPr>
            <w:r>
              <w:rPr>
                <w:highlight w:val="yellow"/>
              </w:rPr>
              <w:t>*Student can also receive a 2 if they can do the skill from a text read by the teacher</w:t>
            </w:r>
          </w:p>
        </w:tc>
      </w:tr>
      <w:tr w:rsidR="00E27B6D" w:rsidTr="00F132B2">
        <w:trPr>
          <w:trHeight w:val="1160"/>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445"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830" w:type="dxa"/>
            <w:tcBorders>
              <w:bottom w:val="single" w:sz="4" w:space="0" w:color="auto"/>
            </w:tcBorders>
          </w:tcPr>
          <w:p w:rsidR="00867ED0" w:rsidRDefault="00867ED0" w:rsidP="00867ED0">
            <w:pPr>
              <w:rPr>
                <w:sz w:val="24"/>
                <w:szCs w:val="24"/>
              </w:rPr>
            </w:pPr>
            <w:r>
              <w:rPr>
                <w:rFonts w:ascii="Calibri" w:eastAsia="Times New Roman" w:hAnsi="Calibri"/>
              </w:rPr>
              <w:t xml:space="preserve">Can </w:t>
            </w:r>
            <w:r>
              <w:rPr>
                <w:rFonts w:ascii="Calibri" w:eastAsia="Times New Roman" w:hAnsi="Calibri"/>
                <w:b/>
              </w:rPr>
              <w:t>rarely</w:t>
            </w:r>
            <w:r>
              <w:rPr>
                <w:rFonts w:ascii="Calibri" w:eastAsia="Times New Roman" w:hAnsi="Calibri"/>
              </w:rPr>
              <w:t xml:space="preserve"> c</w:t>
            </w:r>
            <w:r w:rsidRPr="00844044">
              <w:rPr>
                <w:rFonts w:ascii="Calibri" w:eastAsia="Times New Roman" w:hAnsi="Calibri"/>
              </w:rPr>
              <w:t>ompare and contrast stories in the same genre</w:t>
            </w:r>
            <w:r w:rsidR="00BA4123">
              <w:rPr>
                <w:rFonts w:ascii="Calibri" w:eastAsia="Times New Roman" w:hAnsi="Calibri"/>
              </w:rPr>
              <w:t xml:space="preserve">, </w:t>
            </w:r>
            <w:r w:rsidR="00BA4123" w:rsidRPr="00F132B2">
              <w:rPr>
                <w:rFonts w:ascii="Calibri" w:eastAsia="Times New Roman" w:hAnsi="Calibri"/>
                <w:highlight w:val="yellow"/>
              </w:rPr>
              <w:t>at the appropriate benchmark level</w:t>
            </w:r>
            <w:r w:rsidR="009851D7">
              <w:rPr>
                <w:rFonts w:ascii="Calibri" w:eastAsia="Times New Roman" w:hAnsi="Calibri"/>
                <w:highlight w:val="yellow"/>
              </w:rPr>
              <w:t xml:space="preserve"> nor in a teacher read aloud</w:t>
            </w:r>
            <w:r w:rsidR="00BA4123" w:rsidRPr="00F132B2">
              <w:rPr>
                <w:rFonts w:ascii="Calibri" w:eastAsia="Times New Roman" w:hAnsi="Calibri"/>
                <w:highlight w:val="yellow"/>
              </w:rPr>
              <w:t>,</w:t>
            </w:r>
            <w:r w:rsidR="00BA4123">
              <w:rPr>
                <w:rFonts w:ascii="Calibri" w:eastAsia="Times New Roman" w:hAnsi="Calibri"/>
              </w:rPr>
              <w:t xml:space="preserve"> </w:t>
            </w:r>
            <w:r w:rsidR="00BA4123" w:rsidRPr="00844044">
              <w:rPr>
                <w:rFonts w:ascii="Calibri" w:eastAsia="Times New Roman" w:hAnsi="Calibri"/>
              </w:rPr>
              <w:t xml:space="preserve"> </w:t>
            </w:r>
            <w:r w:rsidRPr="00844044">
              <w:rPr>
                <w:rFonts w:ascii="Calibri" w:eastAsia="Times New Roman" w:hAnsi="Calibri"/>
              </w:rPr>
              <w:t xml:space="preserve"> (e.g., mysteries and adventure </w:t>
            </w:r>
            <w:r>
              <w:rPr>
                <w:rFonts w:ascii="Calibri" w:eastAsia="Times New Roman" w:hAnsi="Calibri"/>
              </w:rPr>
              <w:t>stories) on their approaches to:</w:t>
            </w:r>
          </w:p>
          <w:p w:rsidR="00867ED0" w:rsidRDefault="00867ED0" w:rsidP="00867ED0">
            <w:pPr>
              <w:pStyle w:val="ListParagraph"/>
              <w:numPr>
                <w:ilvl w:val="0"/>
                <w:numId w:val="7"/>
              </w:numPr>
              <w:rPr>
                <w:sz w:val="24"/>
                <w:szCs w:val="24"/>
              </w:rPr>
            </w:pPr>
            <w:r>
              <w:rPr>
                <w:sz w:val="24"/>
                <w:szCs w:val="24"/>
              </w:rPr>
              <w:t>Similar Themes</w:t>
            </w:r>
          </w:p>
          <w:p w:rsidR="00E27B6D" w:rsidRPr="00323495" w:rsidRDefault="00867ED0" w:rsidP="00867ED0">
            <w:pPr>
              <w:pStyle w:val="ListParagraph"/>
              <w:numPr>
                <w:ilvl w:val="0"/>
                <w:numId w:val="7"/>
              </w:numPr>
              <w:rPr>
                <w:sz w:val="24"/>
                <w:szCs w:val="24"/>
              </w:rPr>
            </w:pPr>
            <w:r>
              <w:rPr>
                <w:sz w:val="24"/>
                <w:szCs w:val="24"/>
              </w:rPr>
              <w:t>Similar Topics</w:t>
            </w:r>
            <w:r w:rsidRPr="00323495">
              <w:rPr>
                <w:sz w:val="24"/>
                <w:szCs w:val="24"/>
              </w:rPr>
              <w:t xml:space="preserve"> </w:t>
            </w:r>
          </w:p>
        </w:tc>
      </w:tr>
      <w:tr w:rsidR="00392084" w:rsidTr="00F132B2">
        <w:trPr>
          <w:trHeight w:val="926"/>
        </w:trPr>
        <w:tc>
          <w:tcPr>
            <w:tcW w:w="10098" w:type="dxa"/>
            <w:gridSpan w:val="3"/>
            <w:shd w:val="clear" w:color="auto" w:fill="D9D9D9" w:themeFill="background1" w:themeFillShade="D9"/>
          </w:tcPr>
          <w:p w:rsidR="00392084" w:rsidRDefault="00392084" w:rsidP="00E27B6D">
            <w:pPr>
              <w:rPr>
                <w:b/>
                <w:i/>
                <w:sz w:val="24"/>
                <w:szCs w:val="24"/>
              </w:rPr>
            </w:pPr>
            <w:r w:rsidRPr="00954B0B">
              <w:rPr>
                <w:b/>
                <w:i/>
                <w:sz w:val="24"/>
                <w:szCs w:val="24"/>
              </w:rPr>
              <w:t xml:space="preserve">CCSS—Grade Specific Reading </w:t>
            </w:r>
            <w:r w:rsidR="00D32293">
              <w:rPr>
                <w:b/>
                <w:i/>
                <w:sz w:val="24"/>
                <w:szCs w:val="24"/>
              </w:rPr>
              <w:t>Literature</w:t>
            </w:r>
            <w:r w:rsidRPr="00954B0B">
              <w:rPr>
                <w:b/>
                <w:i/>
                <w:sz w:val="24"/>
                <w:szCs w:val="24"/>
              </w:rPr>
              <w:t xml:space="preserve"> Standard 10</w:t>
            </w:r>
            <w:r w:rsidR="00D32293">
              <w:rPr>
                <w:b/>
                <w:i/>
                <w:sz w:val="24"/>
                <w:szCs w:val="24"/>
              </w:rPr>
              <w:t xml:space="preserve"> (Grade 5</w:t>
            </w:r>
            <w:r w:rsidRPr="00954B0B">
              <w:rPr>
                <w:b/>
                <w:i/>
                <w:sz w:val="24"/>
                <w:szCs w:val="24"/>
              </w:rPr>
              <w:t>)</w:t>
            </w:r>
          </w:p>
          <w:p w:rsidR="00A2480B" w:rsidRPr="00551E5B" w:rsidRDefault="00AD36F4" w:rsidP="00E27B6D">
            <w:pPr>
              <w:rPr>
                <w:i/>
                <w:sz w:val="24"/>
                <w:szCs w:val="24"/>
              </w:rPr>
            </w:pP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tc>
      </w:tr>
    </w:tbl>
    <w:p w:rsidR="00F132B2" w:rsidRDefault="00F132B2">
      <w:bookmarkStart w:id="0" w:name="_GoBack"/>
      <w:bookmarkEnd w:id="0"/>
    </w:p>
    <w:tbl>
      <w:tblPr>
        <w:tblStyle w:val="TableGrid"/>
        <w:tblpPr w:leftFromText="180" w:rightFromText="180" w:vertAnchor="page" w:horzAnchor="margin" w:tblpY="11615"/>
        <w:tblW w:w="10098" w:type="dxa"/>
        <w:tblLayout w:type="fixed"/>
        <w:tblLook w:val="04A0" w:firstRow="1" w:lastRow="0" w:firstColumn="1" w:lastColumn="0" w:noHBand="0" w:noVBand="1"/>
      </w:tblPr>
      <w:tblGrid>
        <w:gridCol w:w="2448"/>
        <w:gridCol w:w="2520"/>
        <w:gridCol w:w="2340"/>
        <w:gridCol w:w="2790"/>
      </w:tblGrid>
      <w:tr w:rsidR="00F132B2" w:rsidTr="006A4059">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132B2" w:rsidRDefault="00F132B2" w:rsidP="006A4059">
            <w:pPr>
              <w:jc w:val="center"/>
              <w:rPr>
                <w:i/>
              </w:rPr>
            </w:pPr>
            <w:r>
              <w:t xml:space="preserve">Fifth grade ELA Reading Benchmarks are designed to clearly communicate the student’s reading level at each of the four reporting periods.   While the STAR will tell you if the student is reading at the expected level, a Fountas and Pinnell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F132B2" w:rsidTr="006A4059">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Fall Benchmark STAR</w:t>
            </w:r>
          </w:p>
          <w:p w:rsidR="00F132B2" w:rsidRDefault="00F132B2" w:rsidP="009851D7">
            <w:pPr>
              <w:jc w:val="center"/>
              <w:rPr>
                <w:b/>
                <w:sz w:val="20"/>
                <w:szCs w:val="20"/>
              </w:rPr>
            </w:pPr>
            <w:r>
              <w:rPr>
                <w:b/>
                <w:sz w:val="20"/>
                <w:szCs w:val="20"/>
              </w:rPr>
              <w:t>Scaled Score: 5</w:t>
            </w:r>
            <w:r w:rsidR="009851D7">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January Benchmark STAR</w:t>
            </w:r>
          </w:p>
          <w:p w:rsidR="00F132B2" w:rsidRDefault="00F132B2" w:rsidP="009851D7">
            <w:pPr>
              <w:jc w:val="center"/>
              <w:rPr>
                <w:b/>
                <w:sz w:val="20"/>
                <w:szCs w:val="20"/>
              </w:rPr>
            </w:pPr>
            <w:r>
              <w:rPr>
                <w:b/>
                <w:sz w:val="20"/>
                <w:szCs w:val="20"/>
              </w:rPr>
              <w:t>Scaled Score: 5</w:t>
            </w:r>
            <w:r w:rsidR="009851D7">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March Benchmark STAR</w:t>
            </w:r>
          </w:p>
          <w:p w:rsidR="00F132B2" w:rsidRDefault="00F132B2" w:rsidP="006A4059">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June Benchmark STAR</w:t>
            </w:r>
          </w:p>
          <w:p w:rsidR="00F132B2" w:rsidRDefault="00F132B2" w:rsidP="009851D7">
            <w:pPr>
              <w:jc w:val="center"/>
              <w:rPr>
                <w:b/>
                <w:sz w:val="20"/>
                <w:szCs w:val="20"/>
              </w:rPr>
            </w:pPr>
            <w:r>
              <w:rPr>
                <w:b/>
                <w:sz w:val="20"/>
                <w:szCs w:val="20"/>
              </w:rPr>
              <w:t>Scaled Score: 6</w:t>
            </w:r>
            <w:r w:rsidR="009851D7">
              <w:rPr>
                <w:b/>
                <w:sz w:val="20"/>
                <w:szCs w:val="20"/>
              </w:rPr>
              <w:t>30</w:t>
            </w:r>
          </w:p>
        </w:tc>
      </w:tr>
      <w:tr w:rsidR="00F132B2" w:rsidTr="006A4059">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Fall Benchmark</w:t>
            </w:r>
          </w:p>
          <w:p w:rsidR="00F132B2" w:rsidRDefault="00F132B2" w:rsidP="006A4059">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January Benchmark</w:t>
            </w:r>
          </w:p>
          <w:p w:rsidR="00F132B2" w:rsidRDefault="00F132B2" w:rsidP="006A4059">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March  Benchmark</w:t>
            </w:r>
          </w:p>
          <w:p w:rsidR="00F132B2" w:rsidRDefault="00F132B2" w:rsidP="006A4059">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F132B2" w:rsidRDefault="00F132B2" w:rsidP="006A4059">
            <w:pPr>
              <w:jc w:val="center"/>
              <w:rPr>
                <w:b/>
                <w:sz w:val="20"/>
                <w:szCs w:val="20"/>
              </w:rPr>
            </w:pPr>
            <w:r>
              <w:rPr>
                <w:b/>
                <w:sz w:val="20"/>
                <w:szCs w:val="20"/>
              </w:rPr>
              <w:t>June Benchmark</w:t>
            </w:r>
          </w:p>
          <w:p w:rsidR="00F132B2" w:rsidRDefault="00F132B2" w:rsidP="006A4059">
            <w:pPr>
              <w:jc w:val="center"/>
              <w:rPr>
                <w:b/>
                <w:sz w:val="20"/>
                <w:szCs w:val="20"/>
              </w:rPr>
            </w:pPr>
            <w:r>
              <w:rPr>
                <w:b/>
                <w:sz w:val="20"/>
                <w:szCs w:val="20"/>
              </w:rPr>
              <w:t>F &amp; P Level V</w:t>
            </w:r>
          </w:p>
        </w:tc>
      </w:tr>
    </w:tbl>
    <w:p w:rsidR="0075571F" w:rsidRDefault="0075571F"/>
    <w:sectPr w:rsidR="0075571F" w:rsidSect="00F132B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66" w:rsidRDefault="00AB4066" w:rsidP="0025773A">
      <w:pPr>
        <w:spacing w:after="0" w:line="240" w:lineRule="auto"/>
      </w:pPr>
      <w:r>
        <w:separator/>
      </w:r>
    </w:p>
  </w:endnote>
  <w:endnote w:type="continuationSeparator" w:id="0">
    <w:p w:rsidR="00AB4066" w:rsidRDefault="00AB4066"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66" w:rsidRDefault="00AB4066" w:rsidP="0025773A">
      <w:pPr>
        <w:spacing w:after="0" w:line="240" w:lineRule="auto"/>
      </w:pPr>
      <w:r>
        <w:separator/>
      </w:r>
    </w:p>
  </w:footnote>
  <w:footnote w:type="continuationSeparator" w:id="0">
    <w:p w:rsidR="00AB4066" w:rsidRDefault="00AB4066"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70698"/>
    <w:rsid w:val="000A26A2"/>
    <w:rsid w:val="000C33C8"/>
    <w:rsid w:val="001061C5"/>
    <w:rsid w:val="00154505"/>
    <w:rsid w:val="001C3CE4"/>
    <w:rsid w:val="00225611"/>
    <w:rsid w:val="00255C22"/>
    <w:rsid w:val="0025773A"/>
    <w:rsid w:val="002D20BA"/>
    <w:rsid w:val="00323495"/>
    <w:rsid w:val="00324969"/>
    <w:rsid w:val="003465AE"/>
    <w:rsid w:val="003718F0"/>
    <w:rsid w:val="00383E1A"/>
    <w:rsid w:val="003865D5"/>
    <w:rsid w:val="00392084"/>
    <w:rsid w:val="003C08A6"/>
    <w:rsid w:val="003C52DB"/>
    <w:rsid w:val="003F613A"/>
    <w:rsid w:val="00422D90"/>
    <w:rsid w:val="004E63AB"/>
    <w:rsid w:val="00535171"/>
    <w:rsid w:val="005351F0"/>
    <w:rsid w:val="00551E5B"/>
    <w:rsid w:val="0058169E"/>
    <w:rsid w:val="005E0137"/>
    <w:rsid w:val="005E62D4"/>
    <w:rsid w:val="00630CF8"/>
    <w:rsid w:val="00653F74"/>
    <w:rsid w:val="00697C7C"/>
    <w:rsid w:val="006A690A"/>
    <w:rsid w:val="006C4947"/>
    <w:rsid w:val="006D1A38"/>
    <w:rsid w:val="006D4128"/>
    <w:rsid w:val="00713990"/>
    <w:rsid w:val="0075571F"/>
    <w:rsid w:val="00790DB4"/>
    <w:rsid w:val="007934F0"/>
    <w:rsid w:val="007B20DA"/>
    <w:rsid w:val="00804775"/>
    <w:rsid w:val="00844044"/>
    <w:rsid w:val="00867ED0"/>
    <w:rsid w:val="008E53E9"/>
    <w:rsid w:val="008F2CF3"/>
    <w:rsid w:val="0091416C"/>
    <w:rsid w:val="00954B0B"/>
    <w:rsid w:val="009773A4"/>
    <w:rsid w:val="009851D7"/>
    <w:rsid w:val="009B1828"/>
    <w:rsid w:val="009C5077"/>
    <w:rsid w:val="009E4A88"/>
    <w:rsid w:val="00A17792"/>
    <w:rsid w:val="00A2480B"/>
    <w:rsid w:val="00A32862"/>
    <w:rsid w:val="00A63565"/>
    <w:rsid w:val="00A87EB7"/>
    <w:rsid w:val="00A90774"/>
    <w:rsid w:val="00AB4066"/>
    <w:rsid w:val="00AB52D2"/>
    <w:rsid w:val="00AC3D5E"/>
    <w:rsid w:val="00AD36F4"/>
    <w:rsid w:val="00B475B5"/>
    <w:rsid w:val="00B9010B"/>
    <w:rsid w:val="00B95B24"/>
    <w:rsid w:val="00BA4123"/>
    <w:rsid w:val="00BC7573"/>
    <w:rsid w:val="00BD13A3"/>
    <w:rsid w:val="00C3558B"/>
    <w:rsid w:val="00C40B71"/>
    <w:rsid w:val="00C44BAF"/>
    <w:rsid w:val="00C45E62"/>
    <w:rsid w:val="00C95BD9"/>
    <w:rsid w:val="00C97675"/>
    <w:rsid w:val="00CA46E2"/>
    <w:rsid w:val="00CD621D"/>
    <w:rsid w:val="00CE53A1"/>
    <w:rsid w:val="00D32293"/>
    <w:rsid w:val="00D54CDD"/>
    <w:rsid w:val="00D8709C"/>
    <w:rsid w:val="00DC24CD"/>
    <w:rsid w:val="00DD15B0"/>
    <w:rsid w:val="00E27B6D"/>
    <w:rsid w:val="00E66FED"/>
    <w:rsid w:val="00ED2DAE"/>
    <w:rsid w:val="00F132B2"/>
    <w:rsid w:val="00F604CB"/>
    <w:rsid w:val="00F7396C"/>
    <w:rsid w:val="00FB54A8"/>
    <w:rsid w:val="00FC544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2FC26-594E-4B7A-9758-0CE98E8D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2015-05-01T18:58:00Z</dcterms:created>
  <dcterms:modified xsi:type="dcterms:W3CDTF">2015-05-01T18:58:00Z</dcterms:modified>
</cp:coreProperties>
</file>