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C6" w:rsidRPr="00F21B0B" w:rsidRDefault="0004089F" w:rsidP="00E07EA9">
      <w:pPr>
        <w:jc w:val="center"/>
        <w:rPr>
          <w:rFonts w:cs="Adobe Hebrew"/>
          <w:b/>
          <w:color w:val="E36C0A" w:themeColor="accent6" w:themeShade="BF"/>
          <w:sz w:val="28"/>
          <w:szCs w:val="28"/>
        </w:rPr>
      </w:pPr>
      <w:r w:rsidRPr="00F21B0B">
        <w:rPr>
          <w:rFonts w:cs="Adobe Hebrew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095AA4" wp14:editId="5EE707BD">
            <wp:simplePos x="0" y="0"/>
            <wp:positionH relativeFrom="column">
              <wp:posOffset>5477320</wp:posOffset>
            </wp:positionH>
            <wp:positionV relativeFrom="paragraph">
              <wp:posOffset>-70906</wp:posOffset>
            </wp:positionV>
            <wp:extent cx="527125" cy="705691"/>
            <wp:effectExtent l="171450" t="133350" r="368225" b="303959"/>
            <wp:wrapNone/>
            <wp:docPr id="1" name="Picture 1" descr="C:\Users\aneville\AppData\Local\Microsoft\Windows\Temporary Internet Files\Content.IE5\6NP90QVF\MP900382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ville\AppData\Local\Microsoft\Windows\Temporary Internet Files\Content.IE5\6NP90QVF\MP900382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5" cy="705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5FC6" w:rsidRPr="00F21B0B">
        <w:rPr>
          <w:rFonts w:cs="Adobe Hebrew"/>
          <w:b/>
          <w:color w:val="E36C0A" w:themeColor="accent6" w:themeShade="BF"/>
          <w:sz w:val="28"/>
          <w:szCs w:val="28"/>
        </w:rPr>
        <w:t xml:space="preserve">Introduction to </w:t>
      </w:r>
      <w:r w:rsidR="00F21B0B" w:rsidRPr="00F21B0B">
        <w:rPr>
          <w:rFonts w:cs="Adobe Hebrew"/>
          <w:b/>
          <w:color w:val="E36C0A" w:themeColor="accent6" w:themeShade="BF"/>
          <w:sz w:val="28"/>
          <w:szCs w:val="28"/>
        </w:rPr>
        <w:t>GCR2</w:t>
      </w:r>
      <w:r w:rsidR="00BF577A" w:rsidRPr="00F21B0B">
        <w:rPr>
          <w:rFonts w:cs="Adobe Hebrew"/>
          <w:b/>
          <w:color w:val="E36C0A" w:themeColor="accent6" w:themeShade="BF"/>
          <w:sz w:val="28"/>
          <w:szCs w:val="28"/>
        </w:rPr>
        <w:t xml:space="preserve"> CCSS ELA </w:t>
      </w:r>
    </w:p>
    <w:p w:rsidR="00BF577A" w:rsidRPr="00F21B0B" w:rsidRDefault="00BF577A" w:rsidP="00E07EA9">
      <w:pPr>
        <w:jc w:val="center"/>
        <w:rPr>
          <w:rFonts w:cs="Adobe Hebrew"/>
          <w:b/>
          <w:color w:val="E36C0A" w:themeColor="accent6" w:themeShade="BF"/>
          <w:sz w:val="28"/>
          <w:szCs w:val="28"/>
        </w:rPr>
      </w:pPr>
      <w:r w:rsidRPr="00F21B0B">
        <w:rPr>
          <w:rFonts w:cs="Adobe Hebrew"/>
          <w:b/>
          <w:color w:val="E36C0A" w:themeColor="accent6" w:themeShade="BF"/>
          <w:sz w:val="28"/>
          <w:szCs w:val="28"/>
        </w:rPr>
        <w:t xml:space="preserve">Sample </w:t>
      </w:r>
      <w:r w:rsidR="007974FD" w:rsidRPr="00F21B0B">
        <w:rPr>
          <w:rFonts w:cs="Adobe Hebrew"/>
          <w:b/>
          <w:color w:val="E36C0A" w:themeColor="accent6" w:themeShade="BF"/>
          <w:sz w:val="28"/>
          <w:szCs w:val="28"/>
        </w:rPr>
        <w:t>Module Maps</w:t>
      </w:r>
      <w:r w:rsidRPr="00F21B0B">
        <w:rPr>
          <w:rFonts w:cs="Adobe Hebrew"/>
          <w:b/>
          <w:color w:val="E36C0A" w:themeColor="accent6" w:themeShade="BF"/>
          <w:sz w:val="28"/>
          <w:szCs w:val="28"/>
        </w:rPr>
        <w:t xml:space="preserve"> P-12</w:t>
      </w:r>
    </w:p>
    <w:p w:rsidR="0004089F" w:rsidRPr="0004089F" w:rsidRDefault="00BF577A" w:rsidP="00BF577A">
      <w:pPr>
        <w:rPr>
          <w:rFonts w:ascii="Adobe Hebrew" w:hAnsi="Adobe Hebrew" w:cs="Adobe Hebrew"/>
          <w:sz w:val="16"/>
          <w:szCs w:val="16"/>
        </w:rPr>
      </w:pPr>
      <w:r w:rsidRPr="00BF577A">
        <w:rPr>
          <w:rFonts w:ascii="Adobe Hebrew" w:hAnsi="Adobe Hebrew" w:cs="Adobe Hebrew"/>
          <w:sz w:val="28"/>
          <w:szCs w:val="28"/>
        </w:rPr>
        <w:t xml:space="preserve"> </w:t>
      </w:r>
      <w:r>
        <w:rPr>
          <w:rFonts w:ascii="Adobe Hebrew" w:hAnsi="Adobe Hebrew" w:cs="Adobe Hebrew"/>
          <w:sz w:val="28"/>
          <w:szCs w:val="28"/>
        </w:rPr>
        <w:tab/>
      </w:r>
    </w:p>
    <w:p w:rsidR="00BF577A" w:rsidRDefault="00F21B0B" w:rsidP="00F21B0B">
      <w:p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 xml:space="preserve">During the 2014-15 school year </w:t>
      </w:r>
      <w:r w:rsidR="00BF577A" w:rsidRPr="00F21B0B">
        <w:rPr>
          <w:rFonts w:cs="Adobe Hebrew"/>
          <w:sz w:val="24"/>
          <w:szCs w:val="24"/>
        </w:rPr>
        <w:t>teachers and instructional coaches came together to begin designing resources to support the implementation of the English Langua</w:t>
      </w:r>
      <w:r w:rsidRPr="00F21B0B">
        <w:rPr>
          <w:rFonts w:cs="Adobe Hebrew"/>
          <w:sz w:val="24"/>
          <w:szCs w:val="24"/>
        </w:rPr>
        <w:t>ge Arts Common Core Standards for 2015-2016</w:t>
      </w:r>
      <w:r w:rsidR="00BF577A" w:rsidRPr="00F21B0B">
        <w:rPr>
          <w:rFonts w:cs="Adobe Hebrew"/>
          <w:sz w:val="24"/>
          <w:szCs w:val="24"/>
        </w:rPr>
        <w:t xml:space="preserve">.  After reading the article </w:t>
      </w:r>
      <w:r w:rsidR="00BF577A" w:rsidRPr="00F21B0B">
        <w:rPr>
          <w:rFonts w:cs="Adobe Hebrew"/>
          <w:i/>
          <w:sz w:val="24"/>
          <w:szCs w:val="24"/>
        </w:rPr>
        <w:t>Curriculum Mapping</w:t>
      </w:r>
      <w:r w:rsidR="00BF577A" w:rsidRPr="00F21B0B">
        <w:rPr>
          <w:rFonts w:cs="Adobe Hebrew"/>
          <w:sz w:val="24"/>
          <w:szCs w:val="24"/>
        </w:rPr>
        <w:t xml:space="preserve"> by Janet Hale and exploring sample curriculum maps on the web, the team decided on a template adapted from the work of Engage New York and </w:t>
      </w:r>
      <w:r w:rsidR="00791689" w:rsidRPr="00F21B0B">
        <w:rPr>
          <w:rFonts w:cs="Adobe Hebrew"/>
          <w:sz w:val="24"/>
          <w:szCs w:val="24"/>
        </w:rPr>
        <w:t xml:space="preserve">Common Core Maps. All maps P-12 are organized around four modules. In general, each module spans 8-9 weeks of instruction and could encompass </w:t>
      </w:r>
      <w:r w:rsidR="00D670E7" w:rsidRPr="00F21B0B">
        <w:rPr>
          <w:rFonts w:cs="Adobe Hebrew"/>
          <w:sz w:val="24"/>
          <w:szCs w:val="24"/>
        </w:rPr>
        <w:t>1</w:t>
      </w:r>
      <w:r w:rsidR="00791689" w:rsidRPr="00F21B0B">
        <w:rPr>
          <w:rFonts w:cs="Adobe Hebrew"/>
          <w:sz w:val="24"/>
          <w:szCs w:val="24"/>
        </w:rPr>
        <w:t>-3 interrelated units incorporating reading, writing, listening/speaking, and language standards as well as learning around content area concepts. The following chart shows the overarching theme of each module.</w:t>
      </w:r>
    </w:p>
    <w:p w:rsidR="00F21B0B" w:rsidRPr="00F21B0B" w:rsidRDefault="00F21B0B" w:rsidP="00F21B0B">
      <w:pPr>
        <w:spacing w:after="0" w:line="240" w:lineRule="auto"/>
        <w:rPr>
          <w:rFonts w:cs="Adobe Hebrew"/>
          <w:sz w:val="24"/>
          <w:szCs w:val="24"/>
        </w:rPr>
      </w:pPr>
    </w:p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548"/>
        <w:gridCol w:w="8640"/>
      </w:tblGrid>
      <w:tr w:rsidR="00791689" w:rsidRPr="00F21B0B" w:rsidTr="00D5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91689" w:rsidRPr="00F21B0B" w:rsidRDefault="00791689" w:rsidP="00F21B0B">
            <w:pPr>
              <w:jc w:val="center"/>
              <w:rPr>
                <w:rFonts w:cs="Adobe Hebrew"/>
                <w:color w:val="auto"/>
                <w:sz w:val="24"/>
                <w:szCs w:val="24"/>
              </w:rPr>
            </w:pPr>
            <w:r w:rsidRPr="00F21B0B">
              <w:rPr>
                <w:rFonts w:cs="Adobe Hebrew"/>
                <w:color w:val="auto"/>
                <w:sz w:val="24"/>
                <w:szCs w:val="24"/>
              </w:rPr>
              <w:t>Module</w:t>
            </w:r>
          </w:p>
        </w:tc>
        <w:tc>
          <w:tcPr>
            <w:tcW w:w="8640" w:type="dxa"/>
          </w:tcPr>
          <w:p w:rsidR="00791689" w:rsidRPr="00F21B0B" w:rsidRDefault="00791689" w:rsidP="00F21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dobe Hebrew"/>
                <w:color w:val="auto"/>
                <w:sz w:val="24"/>
                <w:szCs w:val="24"/>
              </w:rPr>
            </w:pPr>
            <w:r w:rsidRPr="00F21B0B">
              <w:rPr>
                <w:rFonts w:cs="Adobe Hebrew"/>
                <w:color w:val="auto"/>
                <w:sz w:val="24"/>
                <w:szCs w:val="24"/>
              </w:rPr>
              <w:t>Title</w:t>
            </w:r>
          </w:p>
        </w:tc>
      </w:tr>
      <w:tr w:rsidR="00791689" w:rsidRPr="00F21B0B" w:rsidTr="00D5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91689" w:rsidRPr="00F21B0B" w:rsidRDefault="00791689" w:rsidP="00F21B0B">
            <w:pPr>
              <w:jc w:val="center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791689" w:rsidRPr="00F21B0B" w:rsidRDefault="00791689" w:rsidP="00F21B0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Reading Closely and Writing to Learn</w:t>
            </w:r>
          </w:p>
        </w:tc>
      </w:tr>
      <w:tr w:rsidR="00791689" w:rsidRPr="00F21B0B" w:rsidTr="00D52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91689" w:rsidRPr="00F21B0B" w:rsidRDefault="00791689" w:rsidP="00F21B0B">
            <w:pPr>
              <w:jc w:val="center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791689" w:rsidRPr="00F21B0B" w:rsidRDefault="00791689" w:rsidP="00F21B0B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 xml:space="preserve">P-5  Developing </w:t>
            </w:r>
            <w:r w:rsidR="00F75C4B" w:rsidRPr="00F21B0B">
              <w:rPr>
                <w:rFonts w:cs="Adobe Hebrew"/>
                <w:sz w:val="24"/>
                <w:szCs w:val="24"/>
              </w:rPr>
              <w:t xml:space="preserve">as </w:t>
            </w:r>
            <w:r w:rsidRPr="00F21B0B">
              <w:rPr>
                <w:rFonts w:cs="Adobe Hebrew"/>
                <w:sz w:val="24"/>
                <w:szCs w:val="24"/>
              </w:rPr>
              <w:t xml:space="preserve">Critical Readers, Writers, and Thinkers </w:t>
            </w:r>
            <w:r w:rsidR="00F75C4B" w:rsidRPr="00F21B0B">
              <w:rPr>
                <w:rFonts w:cs="Adobe Hebrew"/>
                <w:sz w:val="24"/>
                <w:szCs w:val="24"/>
              </w:rPr>
              <w:t>of Narrative Text</w:t>
            </w:r>
          </w:p>
          <w:p w:rsidR="00F75C4B" w:rsidRPr="00F21B0B" w:rsidRDefault="00F75C4B" w:rsidP="00F21B0B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6-12 Working with Evidence</w:t>
            </w:r>
          </w:p>
        </w:tc>
      </w:tr>
      <w:tr w:rsidR="00791689" w:rsidRPr="00F21B0B" w:rsidTr="00D52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91689" w:rsidRPr="00F21B0B" w:rsidRDefault="00791689" w:rsidP="00F21B0B">
            <w:pPr>
              <w:jc w:val="center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791689" w:rsidRPr="00F21B0B" w:rsidRDefault="00F75C4B" w:rsidP="00F21B0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Understanding Through Research</w:t>
            </w:r>
          </w:p>
        </w:tc>
      </w:tr>
      <w:tr w:rsidR="00791689" w:rsidRPr="00F21B0B" w:rsidTr="00D527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791689" w:rsidRPr="00F21B0B" w:rsidRDefault="00791689" w:rsidP="00F21B0B">
            <w:pPr>
              <w:jc w:val="center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791689" w:rsidRPr="00F21B0B" w:rsidRDefault="00F75C4B" w:rsidP="00F21B0B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dobe Hebrew"/>
                <w:sz w:val="24"/>
                <w:szCs w:val="24"/>
              </w:rPr>
            </w:pPr>
            <w:r w:rsidRPr="00F21B0B">
              <w:rPr>
                <w:rFonts w:cs="Adobe Hebrew"/>
                <w:sz w:val="24"/>
                <w:szCs w:val="24"/>
              </w:rPr>
              <w:t>Forming Positions</w:t>
            </w:r>
          </w:p>
        </w:tc>
      </w:tr>
    </w:tbl>
    <w:p w:rsidR="00791689" w:rsidRPr="00F21B0B" w:rsidRDefault="00791689" w:rsidP="00F21B0B">
      <w:pPr>
        <w:spacing w:after="0" w:line="240" w:lineRule="auto"/>
        <w:rPr>
          <w:rFonts w:cs="Adobe Hebrew"/>
          <w:sz w:val="24"/>
          <w:szCs w:val="24"/>
        </w:rPr>
      </w:pPr>
    </w:p>
    <w:p w:rsidR="00BF577A" w:rsidRPr="00F21B0B" w:rsidRDefault="00F75C4B" w:rsidP="00F21B0B">
      <w:pPr>
        <w:pStyle w:val="ListParagraph"/>
        <w:spacing w:after="0" w:line="240" w:lineRule="auto"/>
        <w:ind w:left="0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 modules are designed to build upon one another so that students deepen their knowledge and refine their skills throughout the year</w:t>
      </w:r>
      <w:r w:rsidR="00E07EA9" w:rsidRPr="00F21B0B">
        <w:rPr>
          <w:rFonts w:cs="Adobe Hebrew"/>
          <w:sz w:val="24"/>
          <w:szCs w:val="24"/>
        </w:rPr>
        <w:t xml:space="preserve"> as text complexity increases</w:t>
      </w:r>
      <w:r w:rsidRPr="00F21B0B">
        <w:rPr>
          <w:rFonts w:cs="Adobe Hebrew"/>
          <w:sz w:val="24"/>
          <w:szCs w:val="24"/>
        </w:rPr>
        <w:t>. While you will find focus standards in each module</w:t>
      </w:r>
      <w:r w:rsidR="00E07EA9" w:rsidRPr="00F21B0B">
        <w:rPr>
          <w:rFonts w:cs="Adobe Hebrew"/>
          <w:sz w:val="24"/>
          <w:szCs w:val="24"/>
        </w:rPr>
        <w:t>,</w:t>
      </w:r>
      <w:r w:rsidRPr="00F21B0B">
        <w:rPr>
          <w:rFonts w:cs="Adobe Hebrew"/>
          <w:sz w:val="24"/>
          <w:szCs w:val="24"/>
        </w:rPr>
        <w:t xml:space="preserve"> in reality by the end of the year the goal is for students to apply all (priority and supporting standards) in </w:t>
      </w:r>
      <w:r w:rsidR="00E07EA9" w:rsidRPr="00F21B0B">
        <w:rPr>
          <w:rFonts w:cs="Adobe Hebrew"/>
          <w:sz w:val="24"/>
          <w:szCs w:val="24"/>
        </w:rPr>
        <w:t xml:space="preserve">appropriate </w:t>
      </w:r>
      <w:r w:rsidRPr="00F21B0B">
        <w:rPr>
          <w:rFonts w:cs="Adobe Hebrew"/>
          <w:sz w:val="24"/>
          <w:szCs w:val="24"/>
        </w:rPr>
        <w:t>grade level text</w:t>
      </w:r>
      <w:r w:rsidR="00E07EA9" w:rsidRPr="00F21B0B">
        <w:rPr>
          <w:rFonts w:cs="Adobe Hebrew"/>
          <w:sz w:val="24"/>
          <w:szCs w:val="24"/>
        </w:rPr>
        <w:t>s</w:t>
      </w:r>
      <w:r w:rsidRPr="00F21B0B">
        <w:rPr>
          <w:rFonts w:cs="Adobe Hebrew"/>
          <w:sz w:val="24"/>
          <w:szCs w:val="24"/>
        </w:rPr>
        <w:t xml:space="preserve">. Team members found that some standards </w:t>
      </w:r>
      <w:r w:rsidR="00E07EA9" w:rsidRPr="00F21B0B">
        <w:rPr>
          <w:rFonts w:cs="Adobe Hebrew"/>
          <w:sz w:val="24"/>
          <w:szCs w:val="24"/>
        </w:rPr>
        <w:t xml:space="preserve">at each grade </w:t>
      </w:r>
      <w:r w:rsidRPr="00F21B0B">
        <w:rPr>
          <w:rFonts w:cs="Adobe Hebrew"/>
          <w:sz w:val="24"/>
          <w:szCs w:val="24"/>
        </w:rPr>
        <w:t xml:space="preserve">could not be </w:t>
      </w:r>
      <w:r w:rsidR="00E07EA9" w:rsidRPr="00F21B0B">
        <w:rPr>
          <w:rFonts w:cs="Adobe Hebrew"/>
          <w:sz w:val="24"/>
          <w:szCs w:val="24"/>
        </w:rPr>
        <w:t xml:space="preserve">relegated as </w:t>
      </w:r>
      <w:r w:rsidRPr="00F21B0B">
        <w:rPr>
          <w:rFonts w:cs="Adobe Hebrew"/>
          <w:sz w:val="24"/>
          <w:szCs w:val="24"/>
        </w:rPr>
        <w:t xml:space="preserve">the focus of only one </w:t>
      </w:r>
      <w:r w:rsidR="00E07EA9" w:rsidRPr="00F21B0B">
        <w:rPr>
          <w:rFonts w:cs="Adobe Hebrew"/>
          <w:sz w:val="24"/>
          <w:szCs w:val="24"/>
        </w:rPr>
        <w:t xml:space="preserve">module </w:t>
      </w:r>
      <w:r w:rsidR="005B1C48" w:rsidRPr="00F21B0B">
        <w:rPr>
          <w:rFonts w:cs="Adobe Hebrew"/>
          <w:sz w:val="24"/>
          <w:szCs w:val="24"/>
        </w:rPr>
        <w:t>because</w:t>
      </w:r>
      <w:r w:rsidRPr="00F21B0B">
        <w:rPr>
          <w:rFonts w:cs="Adobe Hebrew"/>
          <w:sz w:val="24"/>
          <w:szCs w:val="24"/>
        </w:rPr>
        <w:t xml:space="preserve"> they are </w:t>
      </w:r>
      <w:r w:rsidR="00E07EA9" w:rsidRPr="00F21B0B">
        <w:rPr>
          <w:rFonts w:cs="Adobe Hebrew"/>
          <w:sz w:val="24"/>
          <w:szCs w:val="24"/>
        </w:rPr>
        <w:t xml:space="preserve">woven into all ELA instruction. You will see a separate row for these at each grade. Figure 1 provides a visual representation of </w:t>
      </w:r>
      <w:r w:rsidR="00F9241D" w:rsidRPr="00F21B0B">
        <w:rPr>
          <w:rFonts w:cs="Adobe Hebrew"/>
          <w:sz w:val="24"/>
          <w:szCs w:val="24"/>
        </w:rPr>
        <w:t>the interconnectivity of all aspects of the ELA modules.</w:t>
      </w:r>
    </w:p>
    <w:p w:rsidR="00F21B0B" w:rsidRPr="00F21B0B" w:rsidRDefault="00F21B0B" w:rsidP="00F21B0B">
      <w:pPr>
        <w:pStyle w:val="ListParagraph"/>
        <w:spacing w:after="0" w:line="240" w:lineRule="auto"/>
        <w:ind w:left="0"/>
        <w:rPr>
          <w:rFonts w:cs="Adobe Hebrew"/>
          <w:sz w:val="24"/>
          <w:szCs w:val="24"/>
        </w:rPr>
      </w:pPr>
    </w:p>
    <w:p w:rsidR="005B1C48" w:rsidRPr="00F21B0B" w:rsidRDefault="005B1C48" w:rsidP="00F21B0B">
      <w:pPr>
        <w:pStyle w:val="ListParagraph"/>
        <w:spacing w:after="0" w:line="240" w:lineRule="auto"/>
        <w:ind w:left="0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These Curriculum Maps &amp; detailed modules have been developed at each grade level P-12 to show how the ELA Common Core Standards are intertwined and can be dispersed as focus standards across the year. Teachers are invited to use the</w:t>
      </w:r>
      <w:r w:rsidR="004466BB" w:rsidRPr="00F21B0B">
        <w:rPr>
          <w:rFonts w:cs="Adobe Hebrew"/>
          <w:sz w:val="24"/>
          <w:szCs w:val="24"/>
        </w:rPr>
        <w:t>m</w:t>
      </w:r>
      <w:r w:rsidRPr="00F21B0B">
        <w:rPr>
          <w:rFonts w:cs="Adobe Hebrew"/>
          <w:sz w:val="24"/>
          <w:szCs w:val="24"/>
        </w:rPr>
        <w:t xml:space="preserve"> </w:t>
      </w:r>
      <w:r w:rsidR="00D670E7" w:rsidRPr="00F21B0B">
        <w:rPr>
          <w:rFonts w:cs="Adobe Hebrew"/>
          <w:sz w:val="24"/>
          <w:szCs w:val="24"/>
        </w:rPr>
        <w:t>“</w:t>
      </w:r>
      <w:r w:rsidRPr="00F21B0B">
        <w:rPr>
          <w:rFonts w:cs="Adobe Hebrew"/>
          <w:sz w:val="24"/>
          <w:szCs w:val="24"/>
        </w:rPr>
        <w:t>as is</w:t>
      </w:r>
      <w:r w:rsidR="00D670E7" w:rsidRPr="00F21B0B">
        <w:rPr>
          <w:rFonts w:cs="Adobe Hebrew"/>
          <w:sz w:val="24"/>
          <w:szCs w:val="24"/>
        </w:rPr>
        <w:t>”</w:t>
      </w:r>
      <w:r w:rsidRPr="00F21B0B">
        <w:rPr>
          <w:rFonts w:cs="Adobe Hebrew"/>
          <w:sz w:val="24"/>
          <w:szCs w:val="24"/>
        </w:rPr>
        <w:t xml:space="preserve"> or as samples to design their own maps and modules. Figure 2 explains the process many teams used to design their maps. </w:t>
      </w:r>
    </w:p>
    <w:p w:rsidR="00F21B0B" w:rsidRPr="00F21B0B" w:rsidRDefault="00F21B0B" w:rsidP="00F21B0B">
      <w:pPr>
        <w:pStyle w:val="ListParagraph"/>
        <w:spacing w:after="0" w:line="240" w:lineRule="auto"/>
        <w:ind w:left="0"/>
        <w:rPr>
          <w:rFonts w:cs="Adobe Hebrew"/>
          <w:sz w:val="24"/>
          <w:szCs w:val="24"/>
        </w:rPr>
      </w:pPr>
    </w:p>
    <w:p w:rsidR="007F451A" w:rsidRPr="00F21B0B" w:rsidRDefault="00F9241D" w:rsidP="00F21B0B">
      <w:pPr>
        <w:pStyle w:val="ListParagraph"/>
        <w:spacing w:after="0" w:line="240" w:lineRule="auto"/>
        <w:ind w:left="0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 xml:space="preserve">Figure </w:t>
      </w:r>
      <w:r w:rsidR="005B1C48" w:rsidRPr="00F21B0B">
        <w:rPr>
          <w:rFonts w:cs="Adobe Hebrew"/>
          <w:sz w:val="24"/>
          <w:szCs w:val="24"/>
        </w:rPr>
        <w:t>3</w:t>
      </w:r>
      <w:r w:rsidR="00E07EA9" w:rsidRPr="00F21B0B">
        <w:rPr>
          <w:rFonts w:cs="Adobe Hebrew"/>
          <w:sz w:val="24"/>
          <w:szCs w:val="24"/>
        </w:rPr>
        <w:t xml:space="preserve"> is </w:t>
      </w:r>
      <w:r w:rsidRPr="00F21B0B">
        <w:rPr>
          <w:rFonts w:cs="Adobe Hebrew"/>
          <w:sz w:val="24"/>
          <w:szCs w:val="24"/>
        </w:rPr>
        <w:t>an example of a Curriculum Map for grade</w:t>
      </w:r>
      <w:r w:rsidR="00895FC6" w:rsidRPr="00F21B0B">
        <w:rPr>
          <w:rFonts w:cs="Adobe Hebrew"/>
          <w:sz w:val="24"/>
          <w:szCs w:val="24"/>
        </w:rPr>
        <w:t xml:space="preserve"> 2/3, 7, and 9/10</w:t>
      </w:r>
      <w:r w:rsidR="00171DF3" w:rsidRPr="00F21B0B">
        <w:rPr>
          <w:rFonts w:cs="Adobe Hebrew"/>
          <w:sz w:val="24"/>
          <w:szCs w:val="24"/>
        </w:rPr>
        <w:t xml:space="preserve"> in draft form</w:t>
      </w:r>
      <w:r w:rsidRPr="00F21B0B">
        <w:rPr>
          <w:rFonts w:cs="Adobe Hebrew"/>
          <w:sz w:val="24"/>
          <w:szCs w:val="24"/>
        </w:rPr>
        <w:t xml:space="preserve">. It is </w:t>
      </w:r>
      <w:r w:rsidR="00E07EA9" w:rsidRPr="00F21B0B">
        <w:rPr>
          <w:rFonts w:cs="Adobe Hebrew"/>
          <w:sz w:val="24"/>
          <w:szCs w:val="24"/>
        </w:rPr>
        <w:t xml:space="preserve">divided into </w:t>
      </w:r>
      <w:r w:rsidRPr="00F21B0B">
        <w:rPr>
          <w:rFonts w:cs="Adobe Hebrew"/>
          <w:sz w:val="24"/>
          <w:szCs w:val="24"/>
        </w:rPr>
        <w:t>two</w:t>
      </w:r>
      <w:r w:rsidR="00E07EA9" w:rsidRPr="00F21B0B">
        <w:rPr>
          <w:rFonts w:cs="Adobe Hebrew"/>
          <w:sz w:val="24"/>
          <w:szCs w:val="24"/>
        </w:rPr>
        <w:t xml:space="preserve"> Sections. The first gives an overview of all four modules along with the focus standards and suggested interdisciplinary connections. Section 2 provides the details associated with module 1. Modules 2-3 will be expanded upon this summer and module 4 in the fall.</w:t>
      </w:r>
      <w:r w:rsidR="00E07EA9" w:rsidRPr="00F21B0B">
        <w:rPr>
          <w:rFonts w:cs="Adobe Hebrew"/>
          <w:color w:val="FF0000"/>
          <w:sz w:val="24"/>
          <w:szCs w:val="24"/>
        </w:rPr>
        <w:t xml:space="preserve"> </w:t>
      </w:r>
      <w:r w:rsidR="00171DF3" w:rsidRPr="00F21B0B">
        <w:rPr>
          <w:rFonts w:cs="Adobe Hebrew"/>
          <w:sz w:val="24"/>
          <w:szCs w:val="24"/>
        </w:rPr>
        <w:t xml:space="preserve">The detailed modules are examples of how ELA instruction and interdisciplinary content can be woven together to provide rich, rigorous learning opportunities for Federal Way students. They serve as a resource for teachers to design their </w:t>
      </w:r>
      <w:r w:rsidR="005B1C48" w:rsidRPr="00F21B0B">
        <w:rPr>
          <w:rFonts w:cs="Adobe Hebrew"/>
          <w:sz w:val="24"/>
          <w:szCs w:val="24"/>
        </w:rPr>
        <w:t xml:space="preserve">own </w:t>
      </w:r>
      <w:r w:rsidR="00171DF3" w:rsidRPr="00F21B0B">
        <w:rPr>
          <w:rFonts w:cs="Adobe Hebrew"/>
          <w:sz w:val="24"/>
          <w:szCs w:val="24"/>
        </w:rPr>
        <w:t>units and day to day plans. They include possible essential questions, resources, vocabulary, assessments</w:t>
      </w:r>
      <w:r w:rsidR="005B1C48" w:rsidRPr="00F21B0B">
        <w:rPr>
          <w:rFonts w:cs="Adobe Hebrew"/>
          <w:sz w:val="24"/>
          <w:szCs w:val="24"/>
        </w:rPr>
        <w:t xml:space="preserve"> and links to already developed units, CCSS resources, and video clips to support teacher planning and honor </w:t>
      </w:r>
      <w:r w:rsidR="004466BB" w:rsidRPr="00F21B0B">
        <w:rPr>
          <w:rFonts w:cs="Adobe Hebrew"/>
          <w:sz w:val="24"/>
          <w:szCs w:val="24"/>
        </w:rPr>
        <w:t>their</w:t>
      </w:r>
      <w:r w:rsidR="005B1C48" w:rsidRPr="00F21B0B">
        <w:rPr>
          <w:rFonts w:cs="Adobe Hebrew"/>
          <w:sz w:val="24"/>
          <w:szCs w:val="24"/>
        </w:rPr>
        <w:t xml:space="preserve"> expertise as professionals</w:t>
      </w:r>
      <w:r w:rsidR="00171DF3" w:rsidRPr="00F21B0B">
        <w:rPr>
          <w:rFonts w:cs="Adobe Hebrew"/>
          <w:sz w:val="24"/>
          <w:szCs w:val="24"/>
        </w:rPr>
        <w:t xml:space="preserve">. </w:t>
      </w: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rPr>
          <w:rFonts w:cs="Adobe Hebrew"/>
          <w:sz w:val="24"/>
          <w:szCs w:val="24"/>
        </w:rPr>
      </w:pP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rPr>
          <w:rFonts w:cs="Adobe Hebrew"/>
          <w:sz w:val="24"/>
          <w:szCs w:val="24"/>
        </w:rPr>
      </w:pP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rPr>
          <w:rFonts w:cs="Adobe Hebrew"/>
          <w:sz w:val="24"/>
          <w:szCs w:val="24"/>
        </w:rPr>
      </w:pP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rPr>
          <w:rFonts w:cs="Adobe Hebrew"/>
          <w:sz w:val="24"/>
          <w:szCs w:val="24"/>
        </w:rPr>
      </w:pPr>
    </w:p>
    <w:p w:rsidR="007F451A" w:rsidRPr="00F21B0B" w:rsidRDefault="004046C3" w:rsidP="00F21B0B">
      <w:pPr>
        <w:pStyle w:val="ListParagraph"/>
        <w:spacing w:after="0" w:line="240" w:lineRule="auto"/>
        <w:ind w:left="0" w:firstLine="720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Figure 2</w:t>
      </w: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jc w:val="center"/>
        <w:rPr>
          <w:rFonts w:cs="Adobe Hebrew"/>
          <w:b/>
          <w:sz w:val="24"/>
          <w:szCs w:val="24"/>
        </w:rPr>
      </w:pPr>
    </w:p>
    <w:p w:rsidR="004046C3" w:rsidRDefault="00F21B0B" w:rsidP="00F21B0B">
      <w:pPr>
        <w:pStyle w:val="ListParagraph"/>
        <w:spacing w:after="0" w:line="240" w:lineRule="auto"/>
        <w:ind w:left="0" w:firstLine="720"/>
        <w:jc w:val="center"/>
        <w:rPr>
          <w:rFonts w:cs="Adobe Hebrew"/>
          <w:b/>
          <w:sz w:val="28"/>
          <w:szCs w:val="24"/>
        </w:rPr>
      </w:pPr>
      <w:r w:rsidRPr="00F21B0B">
        <w:rPr>
          <w:rFonts w:cs="Adobe Hebrew"/>
          <w:b/>
          <w:sz w:val="28"/>
          <w:szCs w:val="24"/>
        </w:rPr>
        <w:t>GCR2</w:t>
      </w:r>
      <w:r w:rsidR="00E216CF" w:rsidRPr="00F21B0B">
        <w:rPr>
          <w:rFonts w:cs="Adobe Hebrew"/>
          <w:b/>
          <w:sz w:val="28"/>
          <w:szCs w:val="24"/>
        </w:rPr>
        <w:t xml:space="preserve"> </w:t>
      </w:r>
      <w:r w:rsidR="004046C3" w:rsidRPr="00F21B0B">
        <w:rPr>
          <w:rFonts w:cs="Adobe Hebrew"/>
          <w:b/>
          <w:sz w:val="28"/>
          <w:szCs w:val="24"/>
        </w:rPr>
        <w:t>Curriculum Mapping Process</w:t>
      </w:r>
    </w:p>
    <w:p w:rsidR="00F21B0B" w:rsidRPr="00F21B0B" w:rsidRDefault="00F21B0B" w:rsidP="00F21B0B">
      <w:pPr>
        <w:pStyle w:val="ListParagraph"/>
        <w:spacing w:after="0" w:line="240" w:lineRule="auto"/>
        <w:ind w:left="0" w:firstLine="720"/>
        <w:jc w:val="center"/>
        <w:rPr>
          <w:rFonts w:cs="Adobe Hebrew"/>
          <w:b/>
          <w:sz w:val="28"/>
          <w:szCs w:val="24"/>
        </w:rPr>
      </w:pPr>
    </w:p>
    <w:p w:rsidR="004046C3" w:rsidRPr="00F21B0B" w:rsidRDefault="004046C3" w:rsidP="00F21B0B">
      <w:pPr>
        <w:pStyle w:val="ListParagraph"/>
        <w:spacing w:after="0" w:line="240" w:lineRule="auto"/>
        <w:ind w:left="0" w:firstLine="720"/>
        <w:jc w:val="center"/>
        <w:rPr>
          <w:rFonts w:cs="Adobe Hebrew"/>
          <w:b/>
          <w:sz w:val="24"/>
          <w:szCs w:val="24"/>
        </w:rPr>
      </w:pPr>
    </w:p>
    <w:p w:rsidR="00BF577A" w:rsidRPr="00F21B0B" w:rsidRDefault="004046C3" w:rsidP="00F21B0B">
      <w:pPr>
        <w:pStyle w:val="ListParagraph"/>
        <w:numPr>
          <w:ilvl w:val="0"/>
          <w:numId w:val="5"/>
        </w:numPr>
        <w:spacing w:after="0" w:line="240" w:lineRule="auto"/>
        <w:rPr>
          <w:rFonts w:cs="Adobe Hebrew"/>
          <w:b/>
          <w:sz w:val="24"/>
          <w:szCs w:val="24"/>
        </w:rPr>
      </w:pPr>
      <w:r w:rsidRPr="00F21B0B">
        <w:rPr>
          <w:rFonts w:cs="Adobe Hebrew"/>
          <w:b/>
          <w:sz w:val="24"/>
          <w:szCs w:val="24"/>
        </w:rPr>
        <w:t xml:space="preserve">Read the article entitled </w:t>
      </w:r>
      <w:r w:rsidRPr="00F21B0B">
        <w:rPr>
          <w:rFonts w:cs="Adobe Hebrew"/>
          <w:b/>
          <w:i/>
          <w:sz w:val="24"/>
          <w:szCs w:val="24"/>
        </w:rPr>
        <w:t>Curriculum Mapping</w:t>
      </w:r>
      <w:r w:rsidRPr="00F21B0B">
        <w:rPr>
          <w:rFonts w:cs="Adobe Hebrew"/>
          <w:b/>
          <w:sz w:val="24"/>
          <w:szCs w:val="24"/>
        </w:rPr>
        <w:t xml:space="preserve"> by Janet Hale. (</w:t>
      </w:r>
      <w:hyperlink r:id="rId9" w:history="1">
        <w:r w:rsidRPr="00F21B0B">
          <w:rPr>
            <w:rStyle w:val="Hyperlink"/>
            <w:sz w:val="24"/>
            <w:szCs w:val="24"/>
          </w:rPr>
          <w:t>http://curriculummapping101.com/curriculum-mapping-general</w:t>
        </w:r>
      </w:hyperlink>
      <w:r w:rsidRPr="00F21B0B">
        <w:rPr>
          <w:sz w:val="24"/>
          <w:szCs w:val="24"/>
        </w:rPr>
        <w:t xml:space="preserve">) </w:t>
      </w:r>
      <w:r w:rsidRPr="00F21B0B">
        <w:rPr>
          <w:rFonts w:cs="Adobe Hebrew"/>
          <w:b/>
          <w:sz w:val="24"/>
          <w:szCs w:val="24"/>
        </w:rPr>
        <w:t xml:space="preserve">Use a protocol to discuss the article such as “The 4 A’s” or “The Making Meaning” protocol as found at: </w:t>
      </w:r>
      <w:hyperlink r:id="rId10" w:history="1">
        <w:r w:rsidRPr="00F21B0B">
          <w:rPr>
            <w:rStyle w:val="Hyperlink"/>
            <w:sz w:val="24"/>
            <w:szCs w:val="24"/>
          </w:rPr>
          <w:t>http://www.nsrfharmony.org/protocol/a_z.html</w:t>
        </w:r>
      </w:hyperlink>
    </w:p>
    <w:p w:rsidR="005B210B" w:rsidRPr="00F21B0B" w:rsidRDefault="005B210B" w:rsidP="00F21B0B">
      <w:pPr>
        <w:pStyle w:val="ListParagraph"/>
        <w:spacing w:after="0" w:line="240" w:lineRule="auto"/>
        <w:ind w:left="1080"/>
        <w:rPr>
          <w:rFonts w:cs="Adobe Hebrew"/>
          <w:b/>
          <w:sz w:val="24"/>
          <w:szCs w:val="24"/>
        </w:rPr>
      </w:pPr>
    </w:p>
    <w:p w:rsidR="004046C3" w:rsidRPr="00F21B0B" w:rsidRDefault="004046C3" w:rsidP="00F21B0B">
      <w:pPr>
        <w:pStyle w:val="ListParagraph"/>
        <w:numPr>
          <w:ilvl w:val="0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You will need 4-6 colors of sticky-notes for each grade level. Using the labels available on Ajax place one ELA standard on a sticky-note color coding them by ELA area (Reading literature, Reading Informational, Writing, Listening/Speaking, Language, Fou</w:t>
      </w:r>
      <w:r w:rsidR="005B210B" w:rsidRPr="00F21B0B">
        <w:rPr>
          <w:rFonts w:cs="Adobe Hebrew"/>
          <w:sz w:val="24"/>
          <w:szCs w:val="24"/>
        </w:rPr>
        <w:t>ndations P-5</w:t>
      </w:r>
      <w:r w:rsidRPr="00F21B0B">
        <w:rPr>
          <w:rFonts w:cs="Adobe Hebrew"/>
          <w:sz w:val="24"/>
          <w:szCs w:val="24"/>
        </w:rPr>
        <w:t xml:space="preserve">, and content area PS if </w:t>
      </w:r>
      <w:r w:rsidR="005B210B" w:rsidRPr="00F21B0B">
        <w:rPr>
          <w:rFonts w:cs="Adobe Hebrew"/>
          <w:sz w:val="24"/>
          <w:szCs w:val="24"/>
        </w:rPr>
        <w:t>desired.)</w:t>
      </w:r>
    </w:p>
    <w:p w:rsidR="005B210B" w:rsidRPr="00F21B0B" w:rsidRDefault="005B210B" w:rsidP="00F21B0B">
      <w:pPr>
        <w:pStyle w:val="ListParagraph"/>
        <w:spacing w:after="0" w:line="240" w:lineRule="auto"/>
        <w:rPr>
          <w:rFonts w:cs="Adobe Hebrew"/>
          <w:sz w:val="24"/>
          <w:szCs w:val="24"/>
        </w:rPr>
      </w:pPr>
    </w:p>
    <w:p w:rsidR="005B210B" w:rsidRPr="00F21B0B" w:rsidRDefault="005B210B" w:rsidP="00F21B0B">
      <w:pPr>
        <w:pStyle w:val="ListParagraph"/>
        <w:numPr>
          <w:ilvl w:val="0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 xml:space="preserve">Begin with overarching titles (See 4 module titles) or Content Area Units as anchors at the top of a chart. You may want to create a separate </w:t>
      </w:r>
      <w:r w:rsidR="00E216CF" w:rsidRPr="00F21B0B">
        <w:rPr>
          <w:rFonts w:cs="Adobe Hebrew"/>
          <w:sz w:val="24"/>
          <w:szCs w:val="24"/>
        </w:rPr>
        <w:t>column</w:t>
      </w:r>
      <w:r w:rsidRPr="00F21B0B">
        <w:rPr>
          <w:rFonts w:cs="Adobe Hebrew"/>
          <w:sz w:val="24"/>
          <w:szCs w:val="24"/>
        </w:rPr>
        <w:t xml:space="preserve"> for those that span all modules. Some teams may choose to curriculum map by month however we found </w:t>
      </w:r>
      <w:r w:rsidR="00E216CF" w:rsidRPr="00F21B0B">
        <w:rPr>
          <w:rFonts w:cs="Adobe Hebrew"/>
          <w:sz w:val="24"/>
          <w:szCs w:val="24"/>
        </w:rPr>
        <w:t xml:space="preserve">mapping over extended periods allowed for depth as opposed to breadth as suggested with CCSS. </w:t>
      </w:r>
    </w:p>
    <w:p w:rsidR="005B210B" w:rsidRPr="00F21B0B" w:rsidRDefault="005B210B" w:rsidP="00F21B0B">
      <w:pPr>
        <w:pStyle w:val="ListParagraph"/>
        <w:spacing w:after="0" w:line="240" w:lineRule="auto"/>
        <w:rPr>
          <w:rFonts w:cs="Adobe Hebrew"/>
          <w:sz w:val="24"/>
          <w:szCs w:val="24"/>
        </w:rPr>
      </w:pPr>
    </w:p>
    <w:p w:rsidR="005B210B" w:rsidRPr="00F21B0B" w:rsidRDefault="005B210B" w:rsidP="00F21B0B">
      <w:pPr>
        <w:pStyle w:val="ListParagraph"/>
        <w:numPr>
          <w:ilvl w:val="0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Go through each ELA area placing the standards under the titles that most closely relate.</w:t>
      </w:r>
    </w:p>
    <w:p w:rsidR="005B210B" w:rsidRPr="00F21B0B" w:rsidRDefault="005B210B" w:rsidP="00F21B0B">
      <w:pPr>
        <w:pStyle w:val="ListParagraph"/>
        <w:spacing w:after="0" w:line="240" w:lineRule="auto"/>
        <w:rPr>
          <w:rFonts w:cs="Adobe Hebrew"/>
          <w:sz w:val="24"/>
          <w:szCs w:val="24"/>
        </w:rPr>
      </w:pP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 xml:space="preserve"> Start with writing </w:t>
      </w:r>
    </w:p>
    <w:p w:rsidR="00E216CF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Then reading informational</w:t>
      </w: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Then reading literature</w:t>
      </w: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Then listening and speaking</w:t>
      </w: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Then language</w:t>
      </w: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 xml:space="preserve">And finally foundations </w:t>
      </w:r>
    </w:p>
    <w:p w:rsidR="005B210B" w:rsidRPr="00F21B0B" w:rsidRDefault="005B210B" w:rsidP="00F21B0B">
      <w:pPr>
        <w:pStyle w:val="ListParagraph"/>
        <w:numPr>
          <w:ilvl w:val="1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If you decide to use our Module Titles layer on the content piece last (if desired)</w:t>
      </w:r>
    </w:p>
    <w:p w:rsidR="00E216CF" w:rsidRPr="00F21B0B" w:rsidRDefault="00E216CF" w:rsidP="00F21B0B">
      <w:pPr>
        <w:pStyle w:val="ListParagraph"/>
        <w:spacing w:after="0" w:line="240" w:lineRule="auto"/>
        <w:ind w:left="1800"/>
        <w:rPr>
          <w:rFonts w:cs="Adobe Hebrew"/>
          <w:sz w:val="24"/>
          <w:szCs w:val="24"/>
        </w:rPr>
      </w:pPr>
    </w:p>
    <w:p w:rsidR="00E216CF" w:rsidRPr="00F21B0B" w:rsidRDefault="00E216CF" w:rsidP="00F21B0B">
      <w:pPr>
        <w:pStyle w:val="ListParagraph"/>
        <w:numPr>
          <w:ilvl w:val="0"/>
          <w:numId w:val="5"/>
        </w:numPr>
        <w:spacing w:after="0" w:line="240" w:lineRule="auto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Once you have mapped out the year you will be ready to go deeper with details to support each module. Consider using the temp</w:t>
      </w:r>
      <w:r w:rsidR="00F21B0B" w:rsidRPr="00F21B0B">
        <w:rPr>
          <w:rFonts w:cs="Adobe Hebrew"/>
          <w:sz w:val="24"/>
          <w:szCs w:val="24"/>
        </w:rPr>
        <w:t xml:space="preserve">late for Section 2. In addition </w:t>
      </w:r>
      <w:r w:rsidRPr="00F21B0B">
        <w:rPr>
          <w:rFonts w:cs="Adobe Hebrew"/>
          <w:sz w:val="24"/>
          <w:szCs w:val="24"/>
        </w:rPr>
        <w:t>a modified U</w:t>
      </w:r>
      <w:r w:rsidR="00F21B0B">
        <w:rPr>
          <w:rFonts w:cs="Adobe Hebrew"/>
          <w:sz w:val="24"/>
          <w:szCs w:val="24"/>
        </w:rPr>
        <w:t xml:space="preserve">BD template is available on the curriculum </w:t>
      </w:r>
      <w:proofErr w:type="spellStart"/>
      <w:r w:rsidR="00F21B0B">
        <w:rPr>
          <w:rFonts w:cs="Adobe Hebrew"/>
          <w:sz w:val="24"/>
          <w:szCs w:val="24"/>
        </w:rPr>
        <w:t>weebly</w:t>
      </w:r>
      <w:proofErr w:type="spellEnd"/>
      <w:r w:rsidRPr="00F21B0B">
        <w:rPr>
          <w:rFonts w:cs="Adobe Hebrew"/>
          <w:sz w:val="24"/>
          <w:szCs w:val="24"/>
        </w:rPr>
        <w:t xml:space="preserve"> to design units of study that fit into each module. See the opinion/argument writing units at each grade band/level as examples of high quality UBD units. </w:t>
      </w:r>
    </w:p>
    <w:p w:rsidR="00E216CF" w:rsidRPr="00F21B0B" w:rsidRDefault="00E216CF" w:rsidP="00F21B0B">
      <w:pPr>
        <w:spacing w:after="0" w:line="240" w:lineRule="auto"/>
        <w:rPr>
          <w:rFonts w:cs="Adobe Hebrew"/>
          <w:sz w:val="24"/>
          <w:szCs w:val="24"/>
        </w:rPr>
      </w:pPr>
    </w:p>
    <w:p w:rsidR="00E216CF" w:rsidRPr="00F21B0B" w:rsidRDefault="00E216CF" w:rsidP="00F21B0B">
      <w:pPr>
        <w:spacing w:after="0" w:line="240" w:lineRule="auto"/>
        <w:ind w:left="720"/>
        <w:rPr>
          <w:rFonts w:cs="Adobe Hebrew"/>
          <w:sz w:val="24"/>
          <w:szCs w:val="24"/>
        </w:rPr>
      </w:pPr>
      <w:r w:rsidRPr="00F21B0B">
        <w:rPr>
          <w:rFonts w:cs="Adobe Hebrew"/>
          <w:sz w:val="24"/>
          <w:szCs w:val="24"/>
        </w:rPr>
        <w:t>Happy Mapping!</w:t>
      </w:r>
    </w:p>
    <w:p w:rsidR="00E216CF" w:rsidRPr="00F21B0B" w:rsidRDefault="00E216CF" w:rsidP="00E216CF">
      <w:pPr>
        <w:ind w:left="720"/>
        <w:rPr>
          <w:rFonts w:ascii="Adobe Hebrew" w:hAnsi="Adobe Hebrew" w:cs="Adobe Hebrew"/>
          <w:sz w:val="24"/>
          <w:szCs w:val="24"/>
        </w:rPr>
      </w:pPr>
    </w:p>
    <w:p w:rsidR="00E216CF" w:rsidRDefault="00E216CF" w:rsidP="00E216CF">
      <w:pPr>
        <w:ind w:left="720"/>
        <w:rPr>
          <w:rFonts w:ascii="Adobe Hebrew" w:hAnsi="Adobe Hebrew" w:cs="Adobe Hebrew"/>
          <w:sz w:val="24"/>
          <w:szCs w:val="24"/>
        </w:rPr>
      </w:pPr>
      <w:bookmarkStart w:id="0" w:name="_GoBack"/>
      <w:bookmarkEnd w:id="0"/>
    </w:p>
    <w:p w:rsidR="00E216CF" w:rsidRPr="00E216CF" w:rsidRDefault="00E216CF" w:rsidP="00E216CF">
      <w:pPr>
        <w:rPr>
          <w:rFonts w:ascii="Adobe Hebrew" w:hAnsi="Adobe Hebrew" w:cs="Adobe Hebrew"/>
          <w:sz w:val="24"/>
          <w:szCs w:val="24"/>
        </w:rPr>
      </w:pPr>
    </w:p>
    <w:sectPr w:rsidR="00E216CF" w:rsidRPr="00E216CF" w:rsidSect="00171DF3"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79" w:rsidRDefault="00392379" w:rsidP="00F21B0B">
      <w:pPr>
        <w:spacing w:after="0" w:line="240" w:lineRule="auto"/>
      </w:pPr>
      <w:r>
        <w:separator/>
      </w:r>
    </w:p>
  </w:endnote>
  <w:endnote w:type="continuationSeparator" w:id="0">
    <w:p w:rsidR="00392379" w:rsidRDefault="00392379" w:rsidP="00F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53"/>
      <w:gridCol w:w="9375"/>
    </w:tblGrid>
    <w:tr w:rsidR="00F21B0B">
      <w:tc>
        <w:tcPr>
          <w:tcW w:w="918" w:type="dxa"/>
        </w:tcPr>
        <w:p w:rsidR="00F21B0B" w:rsidRDefault="00F21B0B" w:rsidP="00F21B0B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b/>
              <w:bCs/>
              <w:noProof/>
              <w:color w:val="4F81BD" w:themeColor="accent1"/>
              <w:sz w:val="32"/>
              <w:szCs w:val="32"/>
            </w:rPr>
            <w:drawing>
              <wp:inline distT="0" distB="0" distL="0" distR="0">
                <wp:extent cx="585988" cy="391885"/>
                <wp:effectExtent l="0" t="0" r="508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tchm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92" cy="39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F21B0B" w:rsidRPr="00F21B0B" w:rsidRDefault="00F21B0B" w:rsidP="00F21B0B">
          <w:pPr>
            <w:pStyle w:val="Footer"/>
            <w:jc w:val="center"/>
            <w:rPr>
              <w:b/>
            </w:rPr>
          </w:pPr>
          <w:r w:rsidRPr="00F21B0B">
            <w:rPr>
              <w:b/>
            </w:rPr>
            <w:t>TRADITION – PRIDE – EXCELLENCE</w:t>
          </w:r>
        </w:p>
        <w:p w:rsidR="00F21B0B" w:rsidRDefault="00F21B0B" w:rsidP="00F21B0B">
          <w:pPr>
            <w:pStyle w:val="Footer"/>
            <w:jc w:val="center"/>
          </w:pPr>
          <w:r>
            <w:t>“Dutchmen Strong”</w:t>
          </w:r>
        </w:p>
      </w:tc>
    </w:tr>
  </w:tbl>
  <w:p w:rsidR="00F21B0B" w:rsidRDefault="00F2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79" w:rsidRDefault="00392379" w:rsidP="00F21B0B">
      <w:pPr>
        <w:spacing w:after="0" w:line="240" w:lineRule="auto"/>
      </w:pPr>
      <w:r>
        <w:separator/>
      </w:r>
    </w:p>
  </w:footnote>
  <w:footnote w:type="continuationSeparator" w:id="0">
    <w:p w:rsidR="00392379" w:rsidRDefault="00392379" w:rsidP="00F2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80F"/>
    <w:multiLevelType w:val="hybridMultilevel"/>
    <w:tmpl w:val="87160154"/>
    <w:lvl w:ilvl="0" w:tplc="F060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D7845"/>
    <w:multiLevelType w:val="hybridMultilevel"/>
    <w:tmpl w:val="98B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1302"/>
    <w:multiLevelType w:val="hybridMultilevel"/>
    <w:tmpl w:val="EB6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76D46"/>
    <w:multiLevelType w:val="hybridMultilevel"/>
    <w:tmpl w:val="EE26D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BF434B"/>
    <w:multiLevelType w:val="hybridMultilevel"/>
    <w:tmpl w:val="AF1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7A"/>
    <w:rsid w:val="0004089F"/>
    <w:rsid w:val="00061137"/>
    <w:rsid w:val="00171DF3"/>
    <w:rsid w:val="001C6633"/>
    <w:rsid w:val="001F6AFE"/>
    <w:rsid w:val="00392379"/>
    <w:rsid w:val="004046C3"/>
    <w:rsid w:val="0043786F"/>
    <w:rsid w:val="004466BB"/>
    <w:rsid w:val="005B1C48"/>
    <w:rsid w:val="005B210B"/>
    <w:rsid w:val="00791689"/>
    <w:rsid w:val="007974FD"/>
    <w:rsid w:val="007F451A"/>
    <w:rsid w:val="00895FC6"/>
    <w:rsid w:val="009F1CCB"/>
    <w:rsid w:val="00BD66D0"/>
    <w:rsid w:val="00BF577A"/>
    <w:rsid w:val="00C42ECB"/>
    <w:rsid w:val="00D527DC"/>
    <w:rsid w:val="00D670E7"/>
    <w:rsid w:val="00E07EA9"/>
    <w:rsid w:val="00E216CF"/>
    <w:rsid w:val="00F21B0B"/>
    <w:rsid w:val="00F75C4B"/>
    <w:rsid w:val="00F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7A"/>
    <w:pPr>
      <w:ind w:left="720"/>
      <w:contextualSpacing/>
    </w:pPr>
  </w:style>
  <w:style w:type="table" w:styleId="TableGrid">
    <w:name w:val="Table Grid"/>
    <w:basedOn w:val="TableNormal"/>
    <w:uiPriority w:val="59"/>
    <w:rsid w:val="0079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9F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D527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04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0B"/>
  </w:style>
  <w:style w:type="paragraph" w:styleId="Footer">
    <w:name w:val="footer"/>
    <w:basedOn w:val="Normal"/>
    <w:link w:val="FooterChar"/>
    <w:uiPriority w:val="99"/>
    <w:unhideWhenUsed/>
    <w:rsid w:val="00F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7A"/>
    <w:pPr>
      <w:ind w:left="720"/>
      <w:contextualSpacing/>
    </w:pPr>
  </w:style>
  <w:style w:type="table" w:styleId="TableGrid">
    <w:name w:val="Table Grid"/>
    <w:basedOn w:val="TableNormal"/>
    <w:uiPriority w:val="59"/>
    <w:rsid w:val="0079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9F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D527D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04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0B"/>
  </w:style>
  <w:style w:type="paragraph" w:styleId="Footer">
    <w:name w:val="footer"/>
    <w:basedOn w:val="Normal"/>
    <w:link w:val="FooterChar"/>
    <w:uiPriority w:val="99"/>
    <w:unhideWhenUsed/>
    <w:rsid w:val="00F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rfharmony.org/protocol/a_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rriculummapping101.com/curriculum-mapping-gene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cp:lastPrinted>2015-06-11T13:38:00Z</cp:lastPrinted>
  <dcterms:created xsi:type="dcterms:W3CDTF">2015-06-11T13:38:00Z</dcterms:created>
  <dcterms:modified xsi:type="dcterms:W3CDTF">2015-06-11T13:38:00Z</dcterms:modified>
</cp:coreProperties>
</file>