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4F" w:rsidRPr="00466870" w:rsidRDefault="00820B86" w:rsidP="008C537E">
      <w:pPr>
        <w:autoSpaceDE w:val="0"/>
        <w:autoSpaceDN w:val="0"/>
        <w:adjustRightInd w:val="0"/>
        <w:spacing w:after="0" w:line="240" w:lineRule="auto"/>
        <w:jc w:val="center"/>
        <w:rPr>
          <w:rFonts w:cs="Arial-BoldMT"/>
          <w:b/>
          <w:bCs/>
          <w:sz w:val="28"/>
          <w:szCs w:val="24"/>
        </w:rPr>
      </w:pPr>
      <w:r>
        <w:rPr>
          <w:rFonts w:cs="Arial-BoldMT"/>
          <w:b/>
          <w:bCs/>
          <w:sz w:val="28"/>
          <w:szCs w:val="24"/>
        </w:rPr>
        <w:t>CCSS ELA Writing (Part 2</w:t>
      </w:r>
      <w:r w:rsidR="00766E4F" w:rsidRPr="00466870">
        <w:rPr>
          <w:rFonts w:cs="Arial-BoldMT"/>
          <w:b/>
          <w:bCs/>
          <w:sz w:val="28"/>
          <w:szCs w:val="24"/>
        </w:rPr>
        <w:t>)</w:t>
      </w:r>
    </w:p>
    <w:p w:rsidR="007262FC" w:rsidRPr="00766E4F" w:rsidRDefault="007262FC" w:rsidP="008C537E">
      <w:pPr>
        <w:autoSpaceDE w:val="0"/>
        <w:autoSpaceDN w:val="0"/>
        <w:adjustRightInd w:val="0"/>
        <w:spacing w:after="0" w:line="240" w:lineRule="auto"/>
        <w:jc w:val="center"/>
        <w:rPr>
          <w:rFonts w:cs="Arial-BoldMT"/>
          <w:b/>
          <w:bCs/>
          <w:sz w:val="24"/>
          <w:szCs w:val="24"/>
        </w:rPr>
      </w:pPr>
      <w:r w:rsidRPr="00766E4F">
        <w:rPr>
          <w:rFonts w:cs="Arial-BoldMT"/>
          <w:b/>
          <w:bCs/>
          <w:sz w:val="24"/>
          <w:szCs w:val="24"/>
        </w:rPr>
        <w:t>Text Types and Purposes &amp; Production and Distrib</w:t>
      </w:r>
      <w:r w:rsidR="0041714C" w:rsidRPr="00766E4F">
        <w:rPr>
          <w:rFonts w:cs="Arial-BoldMT"/>
          <w:b/>
          <w:bCs/>
          <w:sz w:val="24"/>
          <w:szCs w:val="24"/>
        </w:rPr>
        <w:t>u</w:t>
      </w:r>
      <w:r w:rsidR="00B2606E">
        <w:rPr>
          <w:rFonts w:cs="Arial-BoldMT"/>
          <w:b/>
          <w:bCs/>
          <w:sz w:val="24"/>
          <w:szCs w:val="24"/>
        </w:rPr>
        <w:t>tion of Writing Continuum (8</w:t>
      </w:r>
      <w:r w:rsidR="00766E4F" w:rsidRPr="00766E4F">
        <w:rPr>
          <w:rFonts w:cs="Arial-BoldMT"/>
          <w:b/>
          <w:bCs/>
          <w:sz w:val="24"/>
          <w:szCs w:val="24"/>
        </w:rPr>
        <w:t>-12</w:t>
      </w:r>
      <w:r w:rsidRPr="00766E4F">
        <w:rPr>
          <w:rFonts w:cs="Arial-BoldMT"/>
          <w:b/>
          <w:bCs/>
          <w:sz w:val="24"/>
          <w:szCs w:val="24"/>
        </w:rPr>
        <w:t>)</w:t>
      </w:r>
    </w:p>
    <w:p w:rsidR="007F29B9" w:rsidRPr="00466870" w:rsidRDefault="007F29B9" w:rsidP="008C537E">
      <w:pPr>
        <w:autoSpaceDE w:val="0"/>
        <w:autoSpaceDN w:val="0"/>
        <w:adjustRightInd w:val="0"/>
        <w:spacing w:after="0" w:line="240" w:lineRule="auto"/>
        <w:rPr>
          <w:rFonts w:ascii="Arial-BoldMT" w:hAnsi="Arial-BoldMT" w:cs="Arial-BoldMT"/>
          <w:b/>
          <w:bCs/>
          <w:sz w:val="12"/>
          <w:szCs w:val="16"/>
        </w:rPr>
      </w:pPr>
    </w:p>
    <w:p w:rsidR="00766E4F" w:rsidRPr="00766E4F" w:rsidRDefault="00766E4F" w:rsidP="00766E4F">
      <w:pPr>
        <w:autoSpaceDE w:val="0"/>
        <w:autoSpaceDN w:val="0"/>
        <w:adjustRightInd w:val="0"/>
        <w:spacing w:after="0" w:line="240" w:lineRule="auto"/>
        <w:jc w:val="center"/>
        <w:rPr>
          <w:rFonts w:ascii="Arial" w:hAnsi="Arial" w:cs="Arial"/>
          <w:sz w:val="20"/>
          <w:szCs w:val="20"/>
        </w:rPr>
      </w:pPr>
      <w:r w:rsidRPr="00766E4F">
        <w:rPr>
          <w:rFonts w:cs="ArialMT"/>
          <w:sz w:val="20"/>
          <w:szCs w:val="20"/>
        </w:rPr>
        <w:t xml:space="preserve">Coding: </w:t>
      </w:r>
      <w:r w:rsidRPr="00766E4F">
        <w:rPr>
          <w:rFonts w:cs="Arial-BoldMT"/>
          <w:b/>
          <w:bCs/>
          <w:sz w:val="20"/>
          <w:szCs w:val="20"/>
        </w:rPr>
        <w:t xml:space="preserve">Boldface </w:t>
      </w:r>
      <w:r w:rsidRPr="00766E4F">
        <w:rPr>
          <w:rFonts w:cs="ArialMT"/>
          <w:sz w:val="20"/>
          <w:szCs w:val="20"/>
        </w:rPr>
        <w:t>= New learning</w:t>
      </w:r>
      <w:r w:rsidRPr="00766E4F">
        <w:rPr>
          <w:rFonts w:ascii="ArialMT" w:hAnsi="ArialMT" w:cs="ArialMT"/>
          <w:sz w:val="20"/>
          <w:szCs w:val="20"/>
        </w:rPr>
        <w:t xml:space="preserve"> </w:t>
      </w:r>
      <w:r w:rsidRPr="00766E4F">
        <w:rPr>
          <w:rFonts w:ascii="Webdings" w:hAnsi="Webdings" w:cs="Webdings"/>
          <w:sz w:val="20"/>
          <w:szCs w:val="20"/>
        </w:rPr>
        <w:t></w:t>
      </w:r>
      <w:r w:rsidRPr="00766E4F">
        <w:rPr>
          <w:rFonts w:ascii="Webdings" w:hAnsi="Webdings" w:cs="Webdings"/>
          <w:sz w:val="20"/>
          <w:szCs w:val="20"/>
        </w:rPr>
        <w:t></w:t>
      </w:r>
      <w:r w:rsidRPr="00766E4F">
        <w:rPr>
          <w:rFonts w:cs="Arial-ItalicMT"/>
          <w:i/>
          <w:iCs/>
          <w:sz w:val="20"/>
          <w:szCs w:val="20"/>
        </w:rPr>
        <w:t xml:space="preserve">Italics </w:t>
      </w:r>
      <w:r w:rsidRPr="00766E4F">
        <w:rPr>
          <w:rFonts w:cs="ArialMT"/>
          <w:sz w:val="20"/>
          <w:szCs w:val="20"/>
        </w:rPr>
        <w:t>= Same learning from previous grade level(s</w:t>
      </w:r>
      <w:proofErr w:type="gramStart"/>
      <w:r w:rsidRPr="00766E4F">
        <w:rPr>
          <w:rFonts w:ascii="ArialMT" w:hAnsi="ArialMT" w:cs="ArialMT"/>
          <w:sz w:val="20"/>
          <w:szCs w:val="20"/>
        </w:rPr>
        <w:t>)</w:t>
      </w:r>
      <w:r w:rsidRPr="00766E4F">
        <w:rPr>
          <w:rFonts w:ascii="Webdings" w:hAnsi="Webdings" w:cs="Webdings"/>
          <w:sz w:val="20"/>
          <w:szCs w:val="20"/>
        </w:rPr>
        <w:t></w:t>
      </w:r>
      <w:proofErr w:type="gramEnd"/>
      <w:r w:rsidRPr="00766E4F">
        <w:rPr>
          <w:rFonts w:cs="Arial"/>
          <w:color w:val="000000" w:themeColor="text1"/>
          <w:sz w:val="20"/>
          <w:szCs w:val="20"/>
          <w:highlight w:val="yellow"/>
        </w:rPr>
        <w:t>Highlighted</w:t>
      </w:r>
      <w:r w:rsidRPr="00766E4F">
        <w:rPr>
          <w:rFonts w:cs="Arial"/>
          <w:color w:val="000000" w:themeColor="text1"/>
          <w:sz w:val="20"/>
          <w:szCs w:val="20"/>
        </w:rPr>
        <w:t xml:space="preserve"> </w:t>
      </w:r>
      <w:r w:rsidRPr="00766E4F">
        <w:rPr>
          <w:rFonts w:cs="Arial"/>
          <w:sz w:val="20"/>
          <w:szCs w:val="20"/>
        </w:rPr>
        <w:t>= Power Standard</w:t>
      </w:r>
    </w:p>
    <w:p w:rsidR="00766E4F" w:rsidRPr="00466870" w:rsidRDefault="00766E4F" w:rsidP="007F29B9">
      <w:pPr>
        <w:autoSpaceDE w:val="0"/>
        <w:autoSpaceDN w:val="0"/>
        <w:adjustRightInd w:val="0"/>
        <w:spacing w:after="0" w:line="240" w:lineRule="auto"/>
        <w:rPr>
          <w:rFonts w:ascii="Arial-BoldMT" w:hAnsi="Arial-BoldMT" w:cs="Arial-BoldMT"/>
          <w:b/>
          <w:bCs/>
          <w:sz w:val="12"/>
          <w:szCs w:val="16"/>
        </w:rPr>
      </w:pPr>
    </w:p>
    <w:p w:rsidR="007F29B9" w:rsidRPr="00766E4F" w:rsidRDefault="007F29B9" w:rsidP="007F29B9">
      <w:pPr>
        <w:autoSpaceDE w:val="0"/>
        <w:autoSpaceDN w:val="0"/>
        <w:adjustRightInd w:val="0"/>
        <w:spacing w:after="0" w:line="240" w:lineRule="auto"/>
        <w:rPr>
          <w:rFonts w:cs="ArialMT"/>
          <w:sz w:val="20"/>
          <w:szCs w:val="20"/>
        </w:rPr>
      </w:pPr>
      <w:r w:rsidRPr="00766E4F">
        <w:rPr>
          <w:rFonts w:cs="Arial-BoldMT"/>
          <w:b/>
          <w:bCs/>
          <w:sz w:val="20"/>
          <w:szCs w:val="20"/>
        </w:rPr>
        <w:t xml:space="preserve">CCSS note on range and content in student writing: </w:t>
      </w:r>
      <w:r w:rsidRPr="00766E4F">
        <w:rPr>
          <w:rFonts w:cs="ArialMT"/>
          <w:sz w:val="20"/>
          <w:szCs w:val="20"/>
        </w:rPr>
        <w:t>To build a foundation for college and career readiness, students need to learn to use writing as a way of offering and supporting opinions, demonstrating understanding of the subjects they are studying, and conveying real and imagined experiences and</w:t>
      </w:r>
      <w:bookmarkStart w:id="0" w:name="_GoBack"/>
      <w:bookmarkEnd w:id="0"/>
      <w:r w:rsidRPr="00766E4F">
        <w:rPr>
          <w:rFonts w:cs="ArialMT"/>
          <w:sz w:val="20"/>
          <w:szCs w:val="20"/>
        </w:rPr>
        <w:t xml:space="preserve">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rsidR="008C537E" w:rsidRPr="00466870" w:rsidRDefault="008C537E" w:rsidP="008C537E">
      <w:pPr>
        <w:autoSpaceDE w:val="0"/>
        <w:autoSpaceDN w:val="0"/>
        <w:adjustRightInd w:val="0"/>
        <w:spacing w:after="0" w:line="240" w:lineRule="auto"/>
        <w:rPr>
          <w:rFonts w:ascii="Arial-BoldMT" w:hAnsi="Arial-BoldMT" w:cs="Arial-BoldMT"/>
          <w:b/>
          <w:bCs/>
          <w:sz w:val="14"/>
          <w:szCs w:val="20"/>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0"/>
        <w:gridCol w:w="3684"/>
        <w:gridCol w:w="4050"/>
        <w:gridCol w:w="4634"/>
      </w:tblGrid>
      <w:tr w:rsidR="00B2606E" w:rsidRPr="00466870" w:rsidTr="009273BF">
        <w:trPr>
          <w:jc w:val="center"/>
        </w:trPr>
        <w:tc>
          <w:tcPr>
            <w:tcW w:w="680" w:type="dxa"/>
            <w:shd w:val="clear" w:color="auto" w:fill="000000" w:themeFill="text1"/>
          </w:tcPr>
          <w:p w:rsidR="00B2606E" w:rsidRPr="00466870" w:rsidRDefault="00B2606E" w:rsidP="00766E4F">
            <w:pPr>
              <w:autoSpaceDE w:val="0"/>
              <w:autoSpaceDN w:val="0"/>
              <w:adjustRightInd w:val="0"/>
              <w:jc w:val="center"/>
              <w:rPr>
                <w:rFonts w:cs="Arial"/>
                <w:b/>
                <w:bCs/>
                <w:szCs w:val="20"/>
              </w:rPr>
            </w:pPr>
            <w:r w:rsidRPr="00466870">
              <w:rPr>
                <w:rFonts w:cs="Arial"/>
                <w:b/>
                <w:bCs/>
                <w:szCs w:val="20"/>
              </w:rPr>
              <w:t>Code</w:t>
            </w:r>
          </w:p>
        </w:tc>
        <w:tc>
          <w:tcPr>
            <w:tcW w:w="3684" w:type="dxa"/>
            <w:shd w:val="clear" w:color="auto" w:fill="000000" w:themeFill="text1"/>
          </w:tcPr>
          <w:p w:rsidR="00B2606E" w:rsidRPr="00466870" w:rsidRDefault="00B2606E" w:rsidP="00766E4F">
            <w:pPr>
              <w:autoSpaceDE w:val="0"/>
              <w:autoSpaceDN w:val="0"/>
              <w:adjustRightInd w:val="0"/>
              <w:jc w:val="center"/>
              <w:rPr>
                <w:rFonts w:cs="Arial"/>
                <w:b/>
                <w:bCs/>
                <w:szCs w:val="20"/>
              </w:rPr>
            </w:pPr>
            <w:r w:rsidRPr="00466870">
              <w:rPr>
                <w:rFonts w:cs="Arial"/>
                <w:b/>
                <w:bCs/>
                <w:szCs w:val="20"/>
              </w:rPr>
              <w:t>8</w:t>
            </w:r>
          </w:p>
        </w:tc>
        <w:tc>
          <w:tcPr>
            <w:tcW w:w="4050" w:type="dxa"/>
            <w:shd w:val="clear" w:color="auto" w:fill="000000" w:themeFill="text1"/>
          </w:tcPr>
          <w:p w:rsidR="00B2606E" w:rsidRPr="00466870" w:rsidRDefault="00B2606E" w:rsidP="00766E4F">
            <w:pPr>
              <w:autoSpaceDE w:val="0"/>
              <w:autoSpaceDN w:val="0"/>
              <w:adjustRightInd w:val="0"/>
              <w:jc w:val="center"/>
              <w:rPr>
                <w:rFonts w:cs="Arial"/>
                <w:b/>
                <w:bCs/>
                <w:szCs w:val="20"/>
              </w:rPr>
            </w:pPr>
            <w:r w:rsidRPr="00466870">
              <w:rPr>
                <w:rFonts w:cs="Arial"/>
                <w:b/>
                <w:bCs/>
                <w:szCs w:val="20"/>
              </w:rPr>
              <w:t>9-10</w:t>
            </w:r>
          </w:p>
        </w:tc>
        <w:tc>
          <w:tcPr>
            <w:tcW w:w="4634" w:type="dxa"/>
            <w:shd w:val="clear" w:color="auto" w:fill="000000" w:themeFill="text1"/>
          </w:tcPr>
          <w:p w:rsidR="00B2606E" w:rsidRPr="00466870" w:rsidRDefault="00B2606E" w:rsidP="00766E4F">
            <w:pPr>
              <w:autoSpaceDE w:val="0"/>
              <w:autoSpaceDN w:val="0"/>
              <w:adjustRightInd w:val="0"/>
              <w:jc w:val="center"/>
              <w:rPr>
                <w:rFonts w:cs="Arial"/>
                <w:b/>
                <w:bCs/>
                <w:szCs w:val="20"/>
              </w:rPr>
            </w:pPr>
            <w:r w:rsidRPr="00466870">
              <w:rPr>
                <w:rFonts w:cs="Arial"/>
                <w:b/>
                <w:bCs/>
                <w:szCs w:val="20"/>
              </w:rPr>
              <w:t>11-12</w:t>
            </w:r>
          </w:p>
        </w:tc>
      </w:tr>
      <w:tr w:rsidR="00D3211D" w:rsidRPr="00466870" w:rsidTr="009273BF">
        <w:trPr>
          <w:jc w:val="center"/>
        </w:trPr>
        <w:tc>
          <w:tcPr>
            <w:tcW w:w="13048" w:type="dxa"/>
            <w:gridSpan w:val="4"/>
            <w:shd w:val="clear" w:color="auto" w:fill="7F7F7F" w:themeFill="text1" w:themeFillTint="80"/>
          </w:tcPr>
          <w:p w:rsidR="00D3211D" w:rsidRPr="000648A7" w:rsidRDefault="000648A7" w:rsidP="00766E4F">
            <w:pPr>
              <w:autoSpaceDE w:val="0"/>
              <w:autoSpaceDN w:val="0"/>
              <w:adjustRightInd w:val="0"/>
              <w:jc w:val="center"/>
              <w:rPr>
                <w:rFonts w:cs="Arial"/>
                <w:b/>
                <w:bCs/>
              </w:rPr>
            </w:pPr>
            <w:r w:rsidRPr="000648A7">
              <w:rPr>
                <w:rFonts w:cs="Arial-BoldMT"/>
                <w:b/>
                <w:bCs/>
              </w:rPr>
              <w:t>Research to Build and Present Knowledge</w:t>
            </w:r>
          </w:p>
        </w:tc>
      </w:tr>
      <w:tr w:rsidR="00D3211D" w:rsidRPr="00466870" w:rsidTr="009273BF">
        <w:trPr>
          <w:jc w:val="center"/>
        </w:trPr>
        <w:tc>
          <w:tcPr>
            <w:tcW w:w="13048" w:type="dxa"/>
            <w:gridSpan w:val="4"/>
            <w:shd w:val="clear" w:color="auto" w:fill="D9D9D9" w:themeFill="background1" w:themeFillShade="D9"/>
          </w:tcPr>
          <w:p w:rsidR="000648A7" w:rsidRPr="000648A7" w:rsidRDefault="000648A7" w:rsidP="000648A7">
            <w:pPr>
              <w:autoSpaceDE w:val="0"/>
              <w:autoSpaceDN w:val="0"/>
              <w:adjustRightInd w:val="0"/>
              <w:jc w:val="center"/>
              <w:rPr>
                <w:rFonts w:cs="Arial-BoldMT"/>
                <w:b/>
                <w:bCs/>
              </w:rPr>
            </w:pPr>
            <w:r w:rsidRPr="000648A7">
              <w:rPr>
                <w:rFonts w:cs="Arial-BoldMT"/>
                <w:b/>
                <w:bCs/>
              </w:rPr>
              <w:t>W.CCR.7 Conduct short as well as more sustained research projects based on focused questions,</w:t>
            </w:r>
          </w:p>
          <w:p w:rsidR="00D3211D" w:rsidRPr="000648A7" w:rsidRDefault="000648A7" w:rsidP="000648A7">
            <w:pPr>
              <w:autoSpaceDE w:val="0"/>
              <w:autoSpaceDN w:val="0"/>
              <w:adjustRightInd w:val="0"/>
              <w:jc w:val="center"/>
              <w:rPr>
                <w:rFonts w:cs="Arial"/>
                <w:b/>
                <w:bCs/>
              </w:rPr>
            </w:pPr>
            <w:proofErr w:type="gramStart"/>
            <w:r w:rsidRPr="000648A7">
              <w:rPr>
                <w:rFonts w:cs="Arial-BoldMT"/>
                <w:b/>
                <w:bCs/>
              </w:rPr>
              <w:t>demonstrating</w:t>
            </w:r>
            <w:proofErr w:type="gramEnd"/>
            <w:r w:rsidRPr="000648A7">
              <w:rPr>
                <w:rFonts w:cs="Arial-BoldMT"/>
                <w:b/>
                <w:bCs/>
              </w:rPr>
              <w:t xml:space="preserve"> understanding of the subject under investigation.</w:t>
            </w:r>
          </w:p>
        </w:tc>
      </w:tr>
      <w:tr w:rsidR="00B2606E" w:rsidRPr="00466870" w:rsidTr="00617AA6">
        <w:trPr>
          <w:jc w:val="center"/>
        </w:trPr>
        <w:tc>
          <w:tcPr>
            <w:tcW w:w="680" w:type="dxa"/>
          </w:tcPr>
          <w:p w:rsidR="00B2606E" w:rsidRPr="00466870" w:rsidRDefault="00C83BC4" w:rsidP="00766E4F">
            <w:pPr>
              <w:autoSpaceDE w:val="0"/>
              <w:autoSpaceDN w:val="0"/>
              <w:adjustRightInd w:val="0"/>
              <w:rPr>
                <w:rFonts w:cs="Arial"/>
                <w:b/>
                <w:bCs/>
                <w:szCs w:val="20"/>
              </w:rPr>
            </w:pPr>
            <w:r>
              <w:rPr>
                <w:rFonts w:cs="Arial"/>
                <w:b/>
                <w:bCs/>
                <w:szCs w:val="20"/>
              </w:rPr>
              <w:t>W.7</w:t>
            </w:r>
          </w:p>
        </w:tc>
        <w:tc>
          <w:tcPr>
            <w:tcW w:w="3684" w:type="dxa"/>
            <w:shd w:val="clear" w:color="auto" w:fill="auto"/>
          </w:tcPr>
          <w:p w:rsidR="00B2606E" w:rsidRPr="00C83BC4" w:rsidRDefault="00C83BC4" w:rsidP="00C83BC4">
            <w:pPr>
              <w:autoSpaceDE w:val="0"/>
              <w:autoSpaceDN w:val="0"/>
              <w:adjustRightInd w:val="0"/>
              <w:rPr>
                <w:rFonts w:cs="Arial-ItalicMT"/>
                <w:i/>
                <w:iCs/>
                <w:szCs w:val="20"/>
              </w:rPr>
            </w:pPr>
            <w:r w:rsidRPr="00C83BC4">
              <w:rPr>
                <w:rFonts w:cs="ArialMT"/>
                <w:szCs w:val="20"/>
              </w:rPr>
              <w:t xml:space="preserve">W.8.7. </w:t>
            </w:r>
            <w:r w:rsidRPr="00C83BC4">
              <w:rPr>
                <w:rFonts w:cs="Arial-ItalicMT"/>
                <w:i/>
                <w:iCs/>
                <w:szCs w:val="20"/>
              </w:rPr>
              <w:t xml:space="preserve">Conduct short </w:t>
            </w:r>
            <w:r>
              <w:rPr>
                <w:rFonts w:cs="Arial-ItalicMT"/>
                <w:i/>
                <w:iCs/>
                <w:szCs w:val="20"/>
              </w:rPr>
              <w:t xml:space="preserve">research projects to answer a </w:t>
            </w:r>
            <w:r w:rsidRPr="00C83BC4">
              <w:rPr>
                <w:rFonts w:cs="Arial-ItalicMT"/>
                <w:i/>
                <w:iCs/>
                <w:szCs w:val="20"/>
              </w:rPr>
              <w:t xml:space="preserve">question </w:t>
            </w:r>
            <w:r w:rsidRPr="00C83BC4">
              <w:rPr>
                <w:rFonts w:cs="Arial-BoldMT"/>
                <w:b/>
                <w:bCs/>
                <w:szCs w:val="20"/>
              </w:rPr>
              <w:t>(including a self</w:t>
            </w:r>
            <w:r>
              <w:rPr>
                <w:rFonts w:cs="Arial-BoldMT"/>
                <w:b/>
                <w:bCs/>
                <w:szCs w:val="20"/>
              </w:rPr>
              <w:t>-</w:t>
            </w:r>
            <w:r w:rsidRPr="00C83BC4">
              <w:rPr>
                <w:rFonts w:cs="Arial-BoldMT"/>
                <w:b/>
                <w:bCs/>
                <w:szCs w:val="20"/>
              </w:rPr>
              <w:t>generated</w:t>
            </w:r>
            <w:r>
              <w:rPr>
                <w:rFonts w:cs="Arial-ItalicMT"/>
                <w:i/>
                <w:iCs/>
                <w:szCs w:val="20"/>
              </w:rPr>
              <w:t xml:space="preserve"> </w:t>
            </w:r>
            <w:r w:rsidRPr="00C83BC4">
              <w:rPr>
                <w:rFonts w:cs="Arial-BoldMT"/>
                <w:b/>
                <w:bCs/>
                <w:szCs w:val="20"/>
              </w:rPr>
              <w:t>question),</w:t>
            </w:r>
            <w:r>
              <w:rPr>
                <w:rFonts w:cs="Arial-ItalicMT"/>
                <w:i/>
                <w:iCs/>
                <w:szCs w:val="20"/>
              </w:rPr>
              <w:t xml:space="preserve"> drawing on several sources </w:t>
            </w:r>
            <w:r w:rsidR="009273BF">
              <w:rPr>
                <w:rFonts w:cs="Arial-ItalicMT"/>
                <w:i/>
                <w:iCs/>
                <w:szCs w:val="20"/>
              </w:rPr>
              <w:t xml:space="preserve">and generating additional </w:t>
            </w:r>
            <w:r>
              <w:rPr>
                <w:rFonts w:cs="Arial-ItalicMT"/>
                <w:i/>
                <w:iCs/>
                <w:szCs w:val="20"/>
              </w:rPr>
              <w:t xml:space="preserve">related, focused questions </w:t>
            </w:r>
            <w:r w:rsidRPr="00C83BC4">
              <w:rPr>
                <w:rFonts w:cs="Arial-BoldMT"/>
                <w:b/>
                <w:bCs/>
                <w:szCs w:val="20"/>
              </w:rPr>
              <w:t>that allow for multiple</w:t>
            </w:r>
            <w:r>
              <w:rPr>
                <w:rFonts w:cs="Arial-ItalicMT"/>
                <w:i/>
                <w:iCs/>
                <w:szCs w:val="20"/>
              </w:rPr>
              <w:t xml:space="preserve"> </w:t>
            </w:r>
            <w:r w:rsidRPr="00C83BC4">
              <w:rPr>
                <w:rFonts w:cs="Arial-BoldMT"/>
                <w:b/>
                <w:bCs/>
                <w:szCs w:val="20"/>
              </w:rPr>
              <w:t xml:space="preserve">avenues </w:t>
            </w:r>
            <w:r w:rsidRPr="00C83BC4">
              <w:rPr>
                <w:rFonts w:cs="Arial-ItalicMT"/>
                <w:i/>
                <w:iCs/>
                <w:szCs w:val="20"/>
              </w:rPr>
              <w:t>of exploration</w:t>
            </w:r>
            <w:r w:rsidRPr="00C83BC4">
              <w:rPr>
                <w:rFonts w:cs="ArialMT"/>
                <w:szCs w:val="20"/>
              </w:rPr>
              <w:t>.</w:t>
            </w:r>
          </w:p>
        </w:tc>
        <w:tc>
          <w:tcPr>
            <w:tcW w:w="4050" w:type="dxa"/>
            <w:shd w:val="clear" w:color="auto" w:fill="auto"/>
          </w:tcPr>
          <w:p w:rsidR="00C83BC4" w:rsidRPr="00C83BC4" w:rsidRDefault="00C83BC4" w:rsidP="00C83BC4">
            <w:pPr>
              <w:autoSpaceDE w:val="0"/>
              <w:autoSpaceDN w:val="0"/>
              <w:adjustRightInd w:val="0"/>
              <w:rPr>
                <w:rFonts w:cs="Arial-BoldMT"/>
                <w:b/>
                <w:bCs/>
                <w:szCs w:val="20"/>
              </w:rPr>
            </w:pPr>
            <w:r w:rsidRPr="00C83BC4">
              <w:rPr>
                <w:rFonts w:cs="ArialMT"/>
                <w:szCs w:val="20"/>
              </w:rPr>
              <w:t xml:space="preserve">W.9-10.7. </w:t>
            </w:r>
            <w:r w:rsidRPr="00C83BC4">
              <w:rPr>
                <w:rFonts w:cs="Arial-ItalicMT"/>
                <w:i/>
                <w:iCs/>
                <w:szCs w:val="20"/>
              </w:rPr>
              <w:t xml:space="preserve">Conduct short </w:t>
            </w:r>
            <w:r w:rsidRPr="00C83BC4">
              <w:rPr>
                <w:rFonts w:cs="Arial-BoldMT"/>
                <w:b/>
                <w:bCs/>
                <w:szCs w:val="20"/>
              </w:rPr>
              <w:t xml:space="preserve">as well as more sustained </w:t>
            </w:r>
            <w:r w:rsidRPr="00C83BC4">
              <w:rPr>
                <w:rFonts w:cs="Arial-ItalicMT"/>
                <w:i/>
                <w:iCs/>
                <w:szCs w:val="20"/>
              </w:rPr>
              <w:t>research projects to answer</w:t>
            </w:r>
            <w:r>
              <w:rPr>
                <w:rFonts w:cs="Arial-BoldMT"/>
                <w:b/>
                <w:bCs/>
                <w:szCs w:val="20"/>
              </w:rPr>
              <w:t xml:space="preserve"> </w:t>
            </w:r>
            <w:r>
              <w:rPr>
                <w:rFonts w:cs="Arial-ItalicMT"/>
                <w:i/>
                <w:iCs/>
                <w:szCs w:val="20"/>
              </w:rPr>
              <w:t xml:space="preserve">a question (including a self-generated </w:t>
            </w:r>
            <w:r w:rsidRPr="00C83BC4">
              <w:rPr>
                <w:rFonts w:cs="Arial-ItalicMT"/>
                <w:i/>
                <w:iCs/>
                <w:szCs w:val="20"/>
              </w:rPr>
              <w:t xml:space="preserve">question) </w:t>
            </w:r>
            <w:r w:rsidRPr="00C83BC4">
              <w:rPr>
                <w:rFonts w:cs="Arial-BoldMT"/>
                <w:b/>
                <w:bCs/>
                <w:szCs w:val="20"/>
              </w:rPr>
              <w:t>or</w:t>
            </w:r>
            <w:r>
              <w:rPr>
                <w:rFonts w:cs="Arial-ItalicMT"/>
                <w:i/>
                <w:iCs/>
                <w:szCs w:val="20"/>
              </w:rPr>
              <w:t xml:space="preserve"> </w:t>
            </w:r>
            <w:r w:rsidRPr="00C83BC4">
              <w:rPr>
                <w:rFonts w:cs="Arial-BoldMT"/>
                <w:b/>
                <w:bCs/>
                <w:szCs w:val="20"/>
              </w:rPr>
              <w:t>solve a problem; narrow or</w:t>
            </w:r>
          </w:p>
          <w:p w:rsidR="00B2606E" w:rsidRPr="00C83BC4" w:rsidRDefault="00C83BC4" w:rsidP="00C83BC4">
            <w:pPr>
              <w:autoSpaceDE w:val="0"/>
              <w:autoSpaceDN w:val="0"/>
              <w:adjustRightInd w:val="0"/>
              <w:rPr>
                <w:rFonts w:cs="Arial-BoldMT"/>
                <w:b/>
                <w:bCs/>
                <w:szCs w:val="20"/>
              </w:rPr>
            </w:pPr>
            <w:proofErr w:type="gramStart"/>
            <w:r w:rsidRPr="00C83BC4">
              <w:rPr>
                <w:rFonts w:cs="Arial-BoldMT"/>
                <w:b/>
                <w:bCs/>
                <w:szCs w:val="20"/>
              </w:rPr>
              <w:t>broaden</w:t>
            </w:r>
            <w:proofErr w:type="gramEnd"/>
            <w:r w:rsidRPr="00C83BC4">
              <w:rPr>
                <w:rFonts w:cs="Arial-BoldMT"/>
                <w:b/>
                <w:bCs/>
                <w:szCs w:val="20"/>
              </w:rPr>
              <w:t xml:space="preserve"> </w:t>
            </w:r>
            <w:r w:rsidRPr="00C83BC4">
              <w:rPr>
                <w:rFonts w:cs="Arial-ItalicMT"/>
                <w:i/>
                <w:iCs/>
                <w:szCs w:val="20"/>
              </w:rPr>
              <w:t xml:space="preserve">the inquiry </w:t>
            </w:r>
            <w:r>
              <w:rPr>
                <w:rFonts w:cs="Arial-BoldMT"/>
                <w:b/>
                <w:bCs/>
                <w:szCs w:val="20"/>
              </w:rPr>
              <w:t xml:space="preserve">when appropriate; synthesize </w:t>
            </w:r>
            <w:r w:rsidRPr="00C83BC4">
              <w:rPr>
                <w:rFonts w:cs="Arial-ItalicMT"/>
                <w:i/>
                <w:iCs/>
                <w:szCs w:val="20"/>
              </w:rPr>
              <w:t xml:space="preserve">multiple sources </w:t>
            </w:r>
            <w:r>
              <w:rPr>
                <w:rFonts w:cs="Arial-BoldMT"/>
                <w:b/>
                <w:bCs/>
                <w:szCs w:val="20"/>
              </w:rPr>
              <w:t xml:space="preserve">on the subject, demonstrating understanding of the </w:t>
            </w:r>
            <w:r w:rsidRPr="00C83BC4">
              <w:rPr>
                <w:rFonts w:cs="Arial-BoldMT"/>
                <w:b/>
                <w:bCs/>
                <w:szCs w:val="20"/>
              </w:rPr>
              <w:t xml:space="preserve">subject </w:t>
            </w:r>
            <w:r w:rsidRPr="00C83BC4">
              <w:rPr>
                <w:rFonts w:cs="Arial-ItalicMT"/>
                <w:i/>
                <w:iCs/>
                <w:szCs w:val="20"/>
              </w:rPr>
              <w:t>under investigation</w:t>
            </w:r>
            <w:r w:rsidRPr="00C83BC4">
              <w:rPr>
                <w:rFonts w:cs="Arial-BoldMT"/>
                <w:b/>
                <w:bCs/>
                <w:szCs w:val="20"/>
              </w:rPr>
              <w:t>.</w:t>
            </w:r>
          </w:p>
        </w:tc>
        <w:tc>
          <w:tcPr>
            <w:tcW w:w="4634" w:type="dxa"/>
            <w:shd w:val="clear" w:color="auto" w:fill="auto"/>
          </w:tcPr>
          <w:p w:rsidR="00B2606E" w:rsidRPr="00C83BC4" w:rsidRDefault="000648A7" w:rsidP="000648A7">
            <w:pPr>
              <w:autoSpaceDE w:val="0"/>
              <w:autoSpaceDN w:val="0"/>
              <w:adjustRightInd w:val="0"/>
              <w:rPr>
                <w:rFonts w:cs="Arial-ItalicMT"/>
                <w:i/>
                <w:iCs/>
                <w:szCs w:val="20"/>
              </w:rPr>
            </w:pPr>
            <w:r w:rsidRPr="00C83BC4">
              <w:rPr>
                <w:rFonts w:cs="ArialMT"/>
                <w:szCs w:val="20"/>
              </w:rPr>
              <w:t xml:space="preserve">W.11-12.7. </w:t>
            </w:r>
            <w:r w:rsidRPr="00C83BC4">
              <w:rPr>
                <w:rFonts w:cs="Arial-ItalicMT"/>
                <w:i/>
                <w:iCs/>
                <w:szCs w:val="20"/>
              </w:rPr>
              <w:t>Conduct short as well as more sustained research projects to answer a question (including a self</w:t>
            </w:r>
            <w:r w:rsidR="00C83BC4">
              <w:rPr>
                <w:rFonts w:cs="Arial-ItalicMT"/>
                <w:i/>
                <w:iCs/>
                <w:szCs w:val="20"/>
              </w:rPr>
              <w:t>-</w:t>
            </w:r>
            <w:r w:rsidRPr="00C83BC4">
              <w:rPr>
                <w:rFonts w:cs="Arial-ItalicMT"/>
                <w:i/>
                <w:iCs/>
                <w:szCs w:val="20"/>
              </w:rPr>
              <w:t xml:space="preserve">generated question) or solve a problem; narrow or broaden the inquiry when appropriate; synthesize multiple sources on the subject, demonstrating understanding of the subject </w:t>
            </w:r>
            <w:r w:rsidR="009273BF">
              <w:rPr>
                <w:rFonts w:cs="Arial-ItalicMT"/>
                <w:i/>
                <w:iCs/>
                <w:szCs w:val="20"/>
              </w:rPr>
              <w:t xml:space="preserve">under </w:t>
            </w:r>
            <w:r w:rsidRPr="00C83BC4">
              <w:rPr>
                <w:rFonts w:cs="Arial-ItalicMT"/>
                <w:i/>
                <w:iCs/>
                <w:szCs w:val="20"/>
              </w:rPr>
              <w:t>investigation.</w:t>
            </w:r>
          </w:p>
        </w:tc>
      </w:tr>
      <w:tr w:rsidR="00533A1B" w:rsidRPr="00466870" w:rsidTr="009273BF">
        <w:trPr>
          <w:jc w:val="center"/>
        </w:trPr>
        <w:tc>
          <w:tcPr>
            <w:tcW w:w="13048" w:type="dxa"/>
            <w:gridSpan w:val="4"/>
            <w:shd w:val="clear" w:color="auto" w:fill="D9D9D9" w:themeFill="background1" w:themeFillShade="D9"/>
          </w:tcPr>
          <w:p w:rsidR="00DA6D4B" w:rsidRPr="00DA6D4B" w:rsidRDefault="00DA6D4B" w:rsidP="00DA6D4B">
            <w:pPr>
              <w:autoSpaceDE w:val="0"/>
              <w:autoSpaceDN w:val="0"/>
              <w:adjustRightInd w:val="0"/>
              <w:jc w:val="center"/>
              <w:rPr>
                <w:rFonts w:cs="Arial-BoldMT"/>
                <w:b/>
                <w:bCs/>
                <w:szCs w:val="20"/>
              </w:rPr>
            </w:pPr>
            <w:r w:rsidRPr="00DA6D4B">
              <w:rPr>
                <w:rFonts w:cs="Arial-BoldMT"/>
                <w:b/>
                <w:bCs/>
                <w:szCs w:val="20"/>
              </w:rPr>
              <w:t>W.CCR.8 Gather relevant information from multiple print and digital sources, assess the credibility and accuracy of each source,</w:t>
            </w:r>
          </w:p>
          <w:p w:rsidR="00533A1B" w:rsidRPr="00466870" w:rsidRDefault="00DA6D4B" w:rsidP="00DA6D4B">
            <w:pPr>
              <w:autoSpaceDE w:val="0"/>
              <w:autoSpaceDN w:val="0"/>
              <w:adjustRightInd w:val="0"/>
              <w:jc w:val="center"/>
              <w:rPr>
                <w:rFonts w:cs="Arial"/>
                <w:b/>
                <w:bCs/>
                <w:szCs w:val="20"/>
              </w:rPr>
            </w:pPr>
            <w:proofErr w:type="gramStart"/>
            <w:r w:rsidRPr="00DA6D4B">
              <w:rPr>
                <w:rFonts w:cs="Arial-BoldMT"/>
                <w:b/>
                <w:bCs/>
                <w:szCs w:val="20"/>
              </w:rPr>
              <w:t>and</w:t>
            </w:r>
            <w:proofErr w:type="gramEnd"/>
            <w:r w:rsidRPr="00DA6D4B">
              <w:rPr>
                <w:rFonts w:cs="Arial-BoldMT"/>
                <w:b/>
                <w:bCs/>
                <w:szCs w:val="20"/>
              </w:rPr>
              <w:t xml:space="preserve"> integrate the information while avoiding plagiarism.</w:t>
            </w:r>
          </w:p>
        </w:tc>
      </w:tr>
      <w:tr w:rsidR="00B2606E" w:rsidRPr="00466870" w:rsidTr="00617AA6">
        <w:trPr>
          <w:jc w:val="center"/>
        </w:trPr>
        <w:tc>
          <w:tcPr>
            <w:tcW w:w="680" w:type="dxa"/>
          </w:tcPr>
          <w:p w:rsidR="00B2606E" w:rsidRPr="00466870" w:rsidRDefault="00DA6D4B" w:rsidP="00766E4F">
            <w:pPr>
              <w:autoSpaceDE w:val="0"/>
              <w:autoSpaceDN w:val="0"/>
              <w:adjustRightInd w:val="0"/>
              <w:rPr>
                <w:rFonts w:cs="Arial"/>
                <w:b/>
                <w:bCs/>
                <w:szCs w:val="20"/>
              </w:rPr>
            </w:pPr>
            <w:r>
              <w:rPr>
                <w:rFonts w:cs="Arial"/>
                <w:b/>
                <w:bCs/>
                <w:szCs w:val="20"/>
              </w:rPr>
              <w:t>W.8</w:t>
            </w:r>
          </w:p>
        </w:tc>
        <w:tc>
          <w:tcPr>
            <w:tcW w:w="3684" w:type="dxa"/>
            <w:shd w:val="clear" w:color="auto" w:fill="FFFF00"/>
          </w:tcPr>
          <w:p w:rsidR="00B2606E" w:rsidRPr="00DA6D4B" w:rsidRDefault="00DA6D4B" w:rsidP="00DA6D4B">
            <w:pPr>
              <w:autoSpaceDE w:val="0"/>
              <w:autoSpaceDN w:val="0"/>
              <w:adjustRightInd w:val="0"/>
              <w:rPr>
                <w:rFonts w:cs="Arial-ItalicMT"/>
                <w:i/>
                <w:iCs/>
                <w:szCs w:val="20"/>
              </w:rPr>
            </w:pPr>
            <w:r w:rsidRPr="00DA6D4B">
              <w:rPr>
                <w:rFonts w:cs="ArialMT"/>
                <w:szCs w:val="20"/>
              </w:rPr>
              <w:t xml:space="preserve">W.8.8. </w:t>
            </w:r>
            <w:r>
              <w:rPr>
                <w:rFonts w:cs="Arial-ItalicMT"/>
                <w:i/>
                <w:iCs/>
                <w:szCs w:val="20"/>
              </w:rPr>
              <w:t xml:space="preserve">Gather relevant </w:t>
            </w:r>
            <w:r w:rsidRPr="00DA6D4B">
              <w:rPr>
                <w:rFonts w:cs="Arial-ItalicMT"/>
                <w:i/>
                <w:iCs/>
                <w:szCs w:val="20"/>
              </w:rPr>
              <w:t>information from multiple prin</w:t>
            </w:r>
            <w:r>
              <w:rPr>
                <w:rFonts w:cs="Arial-ItalicMT"/>
                <w:i/>
                <w:iCs/>
                <w:szCs w:val="20"/>
              </w:rPr>
              <w:t xml:space="preserve">t </w:t>
            </w:r>
            <w:r w:rsidR="009273BF">
              <w:rPr>
                <w:rFonts w:cs="Arial-ItalicMT"/>
                <w:i/>
                <w:iCs/>
                <w:szCs w:val="20"/>
              </w:rPr>
              <w:t xml:space="preserve">and digital sources, using </w:t>
            </w:r>
            <w:r>
              <w:rPr>
                <w:rFonts w:cs="Arial-ItalicMT"/>
                <w:i/>
                <w:iCs/>
                <w:szCs w:val="20"/>
              </w:rPr>
              <w:t xml:space="preserve">search terms effectively; assess the credibility and accuracy of each source; and quote or paraphrase the data and conclusions of others while avoiding plagiarism and following a standard format </w:t>
            </w:r>
            <w:r w:rsidRPr="00DA6D4B">
              <w:rPr>
                <w:rFonts w:cs="Arial-ItalicMT"/>
                <w:i/>
                <w:iCs/>
                <w:szCs w:val="20"/>
              </w:rPr>
              <w:t>for citation.</w:t>
            </w:r>
          </w:p>
        </w:tc>
        <w:tc>
          <w:tcPr>
            <w:tcW w:w="4050" w:type="dxa"/>
            <w:shd w:val="clear" w:color="auto" w:fill="FFFF00"/>
          </w:tcPr>
          <w:p w:rsidR="00DA6D4B" w:rsidRPr="009273BF" w:rsidRDefault="00DA6D4B" w:rsidP="00DA6D4B">
            <w:pPr>
              <w:autoSpaceDE w:val="0"/>
              <w:autoSpaceDN w:val="0"/>
              <w:adjustRightInd w:val="0"/>
              <w:rPr>
                <w:rFonts w:cs="Arial-ItalicMT"/>
                <w:i/>
                <w:iCs/>
                <w:szCs w:val="20"/>
              </w:rPr>
            </w:pPr>
            <w:r w:rsidRPr="00DA6D4B">
              <w:rPr>
                <w:rFonts w:cs="ArialMT"/>
                <w:szCs w:val="20"/>
              </w:rPr>
              <w:t xml:space="preserve">W.9-10.8. </w:t>
            </w:r>
            <w:r w:rsidRPr="00DA6D4B">
              <w:rPr>
                <w:rFonts w:cs="Arial-ItalicMT"/>
                <w:i/>
                <w:iCs/>
                <w:szCs w:val="20"/>
              </w:rPr>
              <w:t>Gather re</w:t>
            </w:r>
            <w:r>
              <w:rPr>
                <w:rFonts w:cs="Arial-ItalicMT"/>
                <w:i/>
                <w:iCs/>
                <w:szCs w:val="20"/>
              </w:rPr>
              <w:t xml:space="preserve">levant information from multiple </w:t>
            </w:r>
            <w:r w:rsidRPr="00DA6D4B">
              <w:rPr>
                <w:rFonts w:cs="Arial-BoldMT"/>
                <w:b/>
                <w:bCs/>
                <w:szCs w:val="20"/>
              </w:rPr>
              <w:t xml:space="preserve">authoritative </w:t>
            </w:r>
            <w:r w:rsidR="009273BF">
              <w:rPr>
                <w:rFonts w:cs="Arial-ItalicMT"/>
                <w:i/>
                <w:iCs/>
                <w:szCs w:val="20"/>
              </w:rPr>
              <w:t xml:space="preserve">print and digital </w:t>
            </w:r>
            <w:r w:rsidRPr="00DA6D4B">
              <w:rPr>
                <w:rFonts w:cs="Arial-ItalicMT"/>
                <w:i/>
                <w:iCs/>
                <w:szCs w:val="20"/>
              </w:rPr>
              <w:t xml:space="preserve">sources, using </w:t>
            </w:r>
            <w:r>
              <w:rPr>
                <w:rFonts w:cs="Arial-BoldMT"/>
                <w:b/>
                <w:bCs/>
                <w:szCs w:val="20"/>
              </w:rPr>
              <w:t xml:space="preserve">advanced </w:t>
            </w:r>
            <w:r w:rsidRPr="00DA6D4B">
              <w:rPr>
                <w:rFonts w:cs="Arial-ItalicMT"/>
                <w:i/>
                <w:iCs/>
                <w:szCs w:val="20"/>
              </w:rPr>
              <w:t>searches effectively; assess</w:t>
            </w:r>
            <w:r>
              <w:rPr>
                <w:rFonts w:cs="Arial-BoldMT"/>
                <w:b/>
                <w:bCs/>
                <w:szCs w:val="20"/>
              </w:rPr>
              <w:t xml:space="preserve"> </w:t>
            </w:r>
            <w:r w:rsidRPr="00DA6D4B">
              <w:rPr>
                <w:rFonts w:cs="Arial-ItalicMT"/>
                <w:i/>
                <w:iCs/>
                <w:szCs w:val="20"/>
              </w:rPr>
              <w:t xml:space="preserve">the </w:t>
            </w:r>
            <w:r w:rsidRPr="00DA6D4B">
              <w:rPr>
                <w:rFonts w:cs="Arial-BoldMT"/>
                <w:b/>
                <w:bCs/>
                <w:szCs w:val="20"/>
              </w:rPr>
              <w:t>usefulness of each</w:t>
            </w:r>
          </w:p>
          <w:p w:rsidR="00B2606E" w:rsidRPr="009273BF" w:rsidRDefault="00DA6D4B" w:rsidP="001A6149">
            <w:pPr>
              <w:autoSpaceDE w:val="0"/>
              <w:autoSpaceDN w:val="0"/>
              <w:adjustRightInd w:val="0"/>
              <w:rPr>
                <w:rFonts w:cs="Arial-BoldMT"/>
                <w:b/>
                <w:bCs/>
                <w:szCs w:val="20"/>
              </w:rPr>
            </w:pPr>
            <w:proofErr w:type="gramStart"/>
            <w:r w:rsidRPr="00DA6D4B">
              <w:rPr>
                <w:rFonts w:cs="Arial-ItalicMT"/>
                <w:i/>
                <w:iCs/>
                <w:szCs w:val="20"/>
              </w:rPr>
              <w:t>source</w:t>
            </w:r>
            <w:proofErr w:type="gramEnd"/>
            <w:r w:rsidRPr="00DA6D4B">
              <w:rPr>
                <w:rFonts w:cs="Arial-ItalicMT"/>
                <w:i/>
                <w:iCs/>
                <w:szCs w:val="20"/>
              </w:rPr>
              <w:t xml:space="preserve"> </w:t>
            </w:r>
            <w:r>
              <w:rPr>
                <w:rFonts w:cs="Arial-BoldMT"/>
                <w:b/>
                <w:bCs/>
                <w:szCs w:val="20"/>
              </w:rPr>
              <w:t xml:space="preserve">in answering the </w:t>
            </w:r>
            <w:r w:rsidRPr="00DA6D4B">
              <w:rPr>
                <w:rFonts w:cs="Arial-BoldMT"/>
                <w:b/>
                <w:bCs/>
                <w:szCs w:val="20"/>
              </w:rPr>
              <w:t>research question</w:t>
            </w:r>
            <w:r w:rsidRPr="00DA6D4B">
              <w:rPr>
                <w:rFonts w:cs="ArialMT"/>
                <w:szCs w:val="20"/>
              </w:rPr>
              <w:t>;</w:t>
            </w:r>
            <w:r w:rsidR="009273BF">
              <w:rPr>
                <w:rFonts w:cs="Arial-BoldMT"/>
                <w:b/>
                <w:bCs/>
                <w:szCs w:val="20"/>
              </w:rPr>
              <w:t xml:space="preserve"> </w:t>
            </w:r>
            <w:r w:rsidRPr="00DA6D4B">
              <w:rPr>
                <w:rFonts w:cs="Arial-BoldMT"/>
                <w:b/>
                <w:bCs/>
                <w:szCs w:val="20"/>
              </w:rPr>
              <w:t xml:space="preserve">integrate </w:t>
            </w:r>
            <w:r w:rsidRPr="00DA6D4B">
              <w:rPr>
                <w:rFonts w:cs="Arial-ItalicMT"/>
                <w:i/>
                <w:iCs/>
                <w:szCs w:val="20"/>
              </w:rPr>
              <w:t xml:space="preserve">information </w:t>
            </w:r>
            <w:r>
              <w:rPr>
                <w:rFonts w:cs="Arial-BoldMT"/>
                <w:b/>
                <w:bCs/>
                <w:szCs w:val="20"/>
              </w:rPr>
              <w:t xml:space="preserve">into the text selectively to </w:t>
            </w:r>
            <w:r w:rsidR="009273BF">
              <w:rPr>
                <w:rFonts w:cs="Arial-BoldMT"/>
                <w:b/>
                <w:bCs/>
                <w:szCs w:val="20"/>
              </w:rPr>
              <w:t xml:space="preserve">maintain the flow of ideas, </w:t>
            </w:r>
            <w:r w:rsidRPr="00DA6D4B">
              <w:rPr>
                <w:rFonts w:cs="Arial-ItalicMT"/>
                <w:i/>
                <w:iCs/>
                <w:szCs w:val="20"/>
              </w:rPr>
              <w:t>avoiding plagiarism and</w:t>
            </w:r>
            <w:r w:rsidR="001A6149">
              <w:rPr>
                <w:rFonts w:cs="Arial-ItalicMT"/>
                <w:i/>
                <w:iCs/>
                <w:szCs w:val="20"/>
              </w:rPr>
              <w:t xml:space="preserve"> </w:t>
            </w:r>
            <w:r w:rsidR="001A6149">
              <w:rPr>
                <w:rFonts w:ascii="Arial-ItalicMT" w:hAnsi="Arial-ItalicMT" w:cs="Arial-ItalicMT"/>
                <w:i/>
                <w:iCs/>
                <w:sz w:val="20"/>
                <w:szCs w:val="20"/>
              </w:rPr>
              <w:t>following a standard format for citation.</w:t>
            </w:r>
          </w:p>
        </w:tc>
        <w:tc>
          <w:tcPr>
            <w:tcW w:w="4634" w:type="dxa"/>
            <w:shd w:val="clear" w:color="auto" w:fill="FFFF00"/>
          </w:tcPr>
          <w:p w:rsidR="00B2606E" w:rsidRPr="00DA6D4B" w:rsidRDefault="00DA6D4B" w:rsidP="001A6149">
            <w:pPr>
              <w:autoSpaceDE w:val="0"/>
              <w:autoSpaceDN w:val="0"/>
              <w:adjustRightInd w:val="0"/>
              <w:rPr>
                <w:rFonts w:cs="Arial-ItalicMT"/>
                <w:i/>
                <w:iCs/>
                <w:szCs w:val="20"/>
              </w:rPr>
            </w:pPr>
            <w:r w:rsidRPr="00DA6D4B">
              <w:rPr>
                <w:rFonts w:cs="ArialMT"/>
                <w:szCs w:val="20"/>
              </w:rPr>
              <w:t xml:space="preserve">W.11-12.8. </w:t>
            </w:r>
            <w:r>
              <w:rPr>
                <w:rFonts w:cs="Arial-ItalicMT"/>
                <w:i/>
                <w:iCs/>
                <w:szCs w:val="20"/>
              </w:rPr>
              <w:t xml:space="preserve">Gather relevant information from multiple </w:t>
            </w:r>
            <w:r w:rsidR="009273BF">
              <w:rPr>
                <w:rFonts w:cs="Arial-ItalicMT"/>
                <w:i/>
                <w:iCs/>
                <w:szCs w:val="20"/>
              </w:rPr>
              <w:t xml:space="preserve">authoritative print and digital </w:t>
            </w:r>
            <w:r>
              <w:rPr>
                <w:rFonts w:cs="Arial-ItalicMT"/>
                <w:i/>
                <w:iCs/>
                <w:szCs w:val="20"/>
              </w:rPr>
              <w:t xml:space="preserve">sources, using advanced searches effectively; assess </w:t>
            </w:r>
            <w:r w:rsidRPr="00DA6D4B">
              <w:rPr>
                <w:rFonts w:cs="Arial-ItalicMT"/>
                <w:i/>
                <w:iCs/>
                <w:szCs w:val="20"/>
              </w:rPr>
              <w:t xml:space="preserve">the </w:t>
            </w:r>
            <w:r w:rsidRPr="00DA6D4B">
              <w:rPr>
                <w:rFonts w:cs="Arial-BoldMT"/>
                <w:b/>
                <w:bCs/>
                <w:szCs w:val="20"/>
              </w:rPr>
              <w:t>strengths and</w:t>
            </w:r>
            <w:r w:rsidR="009273BF">
              <w:rPr>
                <w:rFonts w:cs="Arial-ItalicMT"/>
                <w:i/>
                <w:iCs/>
                <w:szCs w:val="20"/>
              </w:rPr>
              <w:t xml:space="preserve"> </w:t>
            </w:r>
            <w:r w:rsidRPr="00DA6D4B">
              <w:rPr>
                <w:rFonts w:cs="Arial-BoldMT"/>
                <w:b/>
                <w:bCs/>
                <w:szCs w:val="20"/>
              </w:rPr>
              <w:t xml:space="preserve">limitations </w:t>
            </w:r>
            <w:r>
              <w:rPr>
                <w:rFonts w:cs="Arial-ItalicMT"/>
                <w:i/>
                <w:iCs/>
                <w:szCs w:val="20"/>
              </w:rPr>
              <w:t xml:space="preserve">of each source </w:t>
            </w:r>
            <w:r w:rsidRPr="00DA6D4B">
              <w:rPr>
                <w:rFonts w:cs="Arial-BoldMT"/>
                <w:b/>
                <w:bCs/>
                <w:szCs w:val="20"/>
              </w:rPr>
              <w:t>in terms of the task,</w:t>
            </w:r>
            <w:r>
              <w:rPr>
                <w:rFonts w:cs="Arial-ItalicMT"/>
                <w:i/>
                <w:iCs/>
                <w:szCs w:val="20"/>
              </w:rPr>
              <w:t xml:space="preserve"> </w:t>
            </w:r>
            <w:r w:rsidR="001A6149">
              <w:rPr>
                <w:rFonts w:cs="Arial-BoldMT"/>
                <w:b/>
                <w:bCs/>
                <w:szCs w:val="20"/>
              </w:rPr>
              <w:t>purpose, and audience;</w:t>
            </w:r>
            <w:r w:rsidR="001A6149">
              <w:rPr>
                <w:rFonts w:cs="Arial-ItalicMT"/>
                <w:i/>
                <w:iCs/>
                <w:szCs w:val="20"/>
              </w:rPr>
              <w:t xml:space="preserve"> </w:t>
            </w:r>
            <w:r>
              <w:rPr>
                <w:rFonts w:cs="Arial-ItalicMT"/>
                <w:i/>
                <w:iCs/>
                <w:szCs w:val="20"/>
              </w:rPr>
              <w:t xml:space="preserve">integrate information into the text </w:t>
            </w:r>
            <w:r w:rsidRPr="001A6149">
              <w:rPr>
                <w:rFonts w:cs="Arial-ItalicMT"/>
                <w:i/>
                <w:iCs/>
                <w:szCs w:val="20"/>
              </w:rPr>
              <w:t xml:space="preserve">selectively to maintain the flow of ideas, </w:t>
            </w:r>
            <w:r w:rsidRPr="009273BF">
              <w:rPr>
                <w:rFonts w:cs="Arial-ItalicMT"/>
                <w:i/>
                <w:iCs/>
                <w:sz w:val="24"/>
                <w:szCs w:val="20"/>
              </w:rPr>
              <w:t>avoiding</w:t>
            </w:r>
            <w:r w:rsidR="001A6149" w:rsidRPr="009273BF">
              <w:rPr>
                <w:rFonts w:cs="Arial-ItalicMT"/>
                <w:i/>
                <w:iCs/>
                <w:sz w:val="24"/>
                <w:szCs w:val="20"/>
              </w:rPr>
              <w:t xml:space="preserve"> </w:t>
            </w:r>
            <w:r w:rsidR="001A6149" w:rsidRPr="009273BF">
              <w:rPr>
                <w:rFonts w:cs="Arial-ItalicMT"/>
                <w:i/>
                <w:iCs/>
                <w:szCs w:val="20"/>
              </w:rPr>
              <w:t xml:space="preserve">plagiarism </w:t>
            </w:r>
            <w:r w:rsidR="001A6149" w:rsidRPr="009273BF">
              <w:rPr>
                <w:rFonts w:cs="Arial-BoldMT"/>
                <w:b/>
                <w:bCs/>
                <w:szCs w:val="20"/>
              </w:rPr>
              <w:t>and overreliance</w:t>
            </w:r>
            <w:r w:rsidR="001A6149" w:rsidRPr="009273BF">
              <w:rPr>
                <w:rFonts w:cs="Arial-ItalicMT"/>
                <w:i/>
                <w:iCs/>
                <w:sz w:val="24"/>
                <w:szCs w:val="20"/>
              </w:rPr>
              <w:t xml:space="preserve"> </w:t>
            </w:r>
            <w:r w:rsidR="001A6149" w:rsidRPr="009273BF">
              <w:rPr>
                <w:rFonts w:cs="Arial-BoldMT"/>
                <w:b/>
                <w:bCs/>
                <w:szCs w:val="20"/>
              </w:rPr>
              <w:t xml:space="preserve">on any one source </w:t>
            </w:r>
            <w:r w:rsidR="001A6149" w:rsidRPr="009273BF">
              <w:rPr>
                <w:rFonts w:cs="Arial-ItalicMT"/>
                <w:i/>
                <w:iCs/>
                <w:szCs w:val="20"/>
              </w:rPr>
              <w:t>and</w:t>
            </w:r>
            <w:r w:rsidR="001A6149" w:rsidRPr="009273BF">
              <w:rPr>
                <w:rFonts w:cs="Arial-ItalicMT"/>
                <w:i/>
                <w:iCs/>
                <w:sz w:val="24"/>
                <w:szCs w:val="20"/>
              </w:rPr>
              <w:t xml:space="preserve"> </w:t>
            </w:r>
            <w:r w:rsidR="001A6149" w:rsidRPr="009273BF">
              <w:rPr>
                <w:rFonts w:cs="Arial-ItalicMT"/>
                <w:i/>
                <w:iCs/>
                <w:szCs w:val="20"/>
              </w:rPr>
              <w:t>following a standard format</w:t>
            </w:r>
            <w:r w:rsidR="001A6149" w:rsidRPr="009273BF">
              <w:rPr>
                <w:rFonts w:cs="Arial-ItalicMT"/>
                <w:i/>
                <w:iCs/>
                <w:sz w:val="24"/>
                <w:szCs w:val="20"/>
              </w:rPr>
              <w:t xml:space="preserve"> </w:t>
            </w:r>
            <w:r w:rsidR="001A6149" w:rsidRPr="009273BF">
              <w:rPr>
                <w:rFonts w:cs="Arial-ItalicMT"/>
                <w:i/>
                <w:iCs/>
                <w:szCs w:val="20"/>
              </w:rPr>
              <w:t>for citation.</w:t>
            </w:r>
          </w:p>
        </w:tc>
      </w:tr>
    </w:tbl>
    <w:p w:rsidR="001116E6" w:rsidRDefault="001116E6" w:rsidP="009D1D2D">
      <w:pPr>
        <w:rPr>
          <w:rFonts w:ascii="Arial" w:hAnsi="Arial" w:cs="Arial"/>
          <w:sz w:val="16"/>
          <w:szCs w:val="16"/>
        </w:rPr>
      </w:pPr>
    </w:p>
    <w:p w:rsidR="000D568E" w:rsidRDefault="000D568E" w:rsidP="000D568E">
      <w:pPr>
        <w:spacing w:after="0" w:line="240" w:lineRule="auto"/>
        <w:rPr>
          <w:rFonts w:ascii="Arial" w:hAnsi="Arial" w:cs="Arial"/>
          <w:sz w:val="16"/>
          <w:szCs w:val="16"/>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98"/>
        <w:gridCol w:w="3690"/>
        <w:gridCol w:w="4050"/>
        <w:gridCol w:w="4638"/>
      </w:tblGrid>
      <w:tr w:rsidR="0092789F" w:rsidRPr="00466870" w:rsidTr="003A472A">
        <w:trPr>
          <w:trHeight w:val="255"/>
          <w:jc w:val="center"/>
        </w:trPr>
        <w:tc>
          <w:tcPr>
            <w:tcW w:w="680" w:type="dxa"/>
            <w:tcBorders>
              <w:top w:val="single" w:sz="18" w:space="0" w:color="000000" w:themeColor="text1"/>
              <w:bottom w:val="single" w:sz="6" w:space="0" w:color="000000" w:themeColor="text1"/>
            </w:tcBorders>
            <w:shd w:val="clear" w:color="auto" w:fill="000000" w:themeFill="text1"/>
          </w:tcPr>
          <w:p w:rsidR="0092789F" w:rsidRPr="00466870" w:rsidRDefault="0092789F" w:rsidP="00E91A4D">
            <w:pPr>
              <w:autoSpaceDE w:val="0"/>
              <w:autoSpaceDN w:val="0"/>
              <w:adjustRightInd w:val="0"/>
              <w:jc w:val="center"/>
              <w:rPr>
                <w:rFonts w:cs="Arial"/>
                <w:b/>
                <w:bCs/>
                <w:szCs w:val="20"/>
              </w:rPr>
            </w:pPr>
            <w:r>
              <w:rPr>
                <w:rFonts w:cs="Arial"/>
                <w:b/>
                <w:bCs/>
                <w:szCs w:val="20"/>
              </w:rPr>
              <w:t>Code</w:t>
            </w:r>
          </w:p>
        </w:tc>
        <w:tc>
          <w:tcPr>
            <w:tcW w:w="3690" w:type="dxa"/>
            <w:tcBorders>
              <w:top w:val="single" w:sz="18" w:space="0" w:color="000000" w:themeColor="text1"/>
              <w:bottom w:val="single" w:sz="6" w:space="0" w:color="000000" w:themeColor="text1"/>
            </w:tcBorders>
            <w:shd w:val="clear" w:color="auto" w:fill="000000" w:themeFill="text1"/>
          </w:tcPr>
          <w:p w:rsidR="0092789F" w:rsidRPr="00466870" w:rsidRDefault="0092789F" w:rsidP="00E91A4D">
            <w:pPr>
              <w:autoSpaceDE w:val="0"/>
              <w:autoSpaceDN w:val="0"/>
              <w:adjustRightInd w:val="0"/>
              <w:jc w:val="center"/>
              <w:rPr>
                <w:rFonts w:cs="Arial"/>
                <w:b/>
                <w:bCs/>
                <w:szCs w:val="20"/>
              </w:rPr>
            </w:pPr>
            <w:r>
              <w:rPr>
                <w:rFonts w:cs="Arial"/>
                <w:b/>
                <w:bCs/>
                <w:szCs w:val="20"/>
              </w:rPr>
              <w:t>8</w:t>
            </w:r>
          </w:p>
        </w:tc>
        <w:tc>
          <w:tcPr>
            <w:tcW w:w="4050" w:type="dxa"/>
            <w:tcBorders>
              <w:top w:val="single" w:sz="18" w:space="0" w:color="000000" w:themeColor="text1"/>
              <w:bottom w:val="single" w:sz="6" w:space="0" w:color="000000" w:themeColor="text1"/>
            </w:tcBorders>
            <w:shd w:val="clear" w:color="auto" w:fill="000000" w:themeFill="text1"/>
          </w:tcPr>
          <w:p w:rsidR="0092789F" w:rsidRPr="00466870" w:rsidRDefault="0092789F" w:rsidP="00E91A4D">
            <w:pPr>
              <w:autoSpaceDE w:val="0"/>
              <w:autoSpaceDN w:val="0"/>
              <w:adjustRightInd w:val="0"/>
              <w:jc w:val="center"/>
              <w:rPr>
                <w:rFonts w:cs="Arial"/>
                <w:b/>
                <w:bCs/>
                <w:szCs w:val="20"/>
              </w:rPr>
            </w:pPr>
            <w:r>
              <w:rPr>
                <w:rFonts w:cs="Arial"/>
                <w:b/>
                <w:bCs/>
                <w:szCs w:val="20"/>
              </w:rPr>
              <w:t>9-10</w:t>
            </w:r>
          </w:p>
        </w:tc>
        <w:tc>
          <w:tcPr>
            <w:tcW w:w="4638" w:type="dxa"/>
            <w:tcBorders>
              <w:top w:val="single" w:sz="18" w:space="0" w:color="000000" w:themeColor="text1"/>
              <w:bottom w:val="single" w:sz="6" w:space="0" w:color="000000" w:themeColor="text1"/>
            </w:tcBorders>
            <w:shd w:val="clear" w:color="auto" w:fill="000000" w:themeFill="text1"/>
          </w:tcPr>
          <w:p w:rsidR="0092789F" w:rsidRPr="00466870" w:rsidRDefault="0092789F" w:rsidP="00E91A4D">
            <w:pPr>
              <w:autoSpaceDE w:val="0"/>
              <w:autoSpaceDN w:val="0"/>
              <w:adjustRightInd w:val="0"/>
              <w:jc w:val="center"/>
              <w:rPr>
                <w:rFonts w:cs="Arial"/>
                <w:b/>
                <w:bCs/>
                <w:szCs w:val="20"/>
              </w:rPr>
            </w:pPr>
            <w:r>
              <w:rPr>
                <w:rFonts w:cs="Arial"/>
                <w:b/>
                <w:bCs/>
                <w:szCs w:val="20"/>
              </w:rPr>
              <w:t>11-12</w:t>
            </w:r>
          </w:p>
        </w:tc>
      </w:tr>
      <w:tr w:rsidR="000D568E" w:rsidRPr="00466870" w:rsidTr="003A472A">
        <w:trPr>
          <w:trHeight w:val="255"/>
          <w:jc w:val="center"/>
        </w:trPr>
        <w:tc>
          <w:tcPr>
            <w:tcW w:w="13058" w:type="dxa"/>
            <w:gridSpan w:val="4"/>
            <w:tcBorders>
              <w:bottom w:val="single" w:sz="6" w:space="0" w:color="000000" w:themeColor="text1"/>
            </w:tcBorders>
            <w:shd w:val="clear" w:color="auto" w:fill="D9D9D9" w:themeFill="background1" w:themeFillShade="D9"/>
          </w:tcPr>
          <w:p w:rsidR="000D568E" w:rsidRPr="00466870" w:rsidRDefault="008C693E" w:rsidP="00E91A4D">
            <w:pPr>
              <w:autoSpaceDE w:val="0"/>
              <w:autoSpaceDN w:val="0"/>
              <w:adjustRightInd w:val="0"/>
              <w:jc w:val="center"/>
              <w:rPr>
                <w:rFonts w:cs="Arial"/>
                <w:b/>
                <w:bCs/>
                <w:szCs w:val="20"/>
              </w:rPr>
            </w:pPr>
            <w:r>
              <w:rPr>
                <w:rFonts w:ascii="Arial-BoldMT" w:hAnsi="Arial-BoldMT" w:cs="Arial-BoldMT"/>
                <w:b/>
                <w:bCs/>
                <w:sz w:val="20"/>
                <w:szCs w:val="20"/>
              </w:rPr>
              <w:t>W.CCR.9 Draw evidence from literary or informational texts to support analysis, reflection, and research.</w:t>
            </w:r>
          </w:p>
        </w:tc>
      </w:tr>
      <w:tr w:rsidR="000D568E" w:rsidRPr="00466870" w:rsidTr="003A472A">
        <w:trPr>
          <w:trHeight w:val="255"/>
          <w:jc w:val="center"/>
        </w:trPr>
        <w:tc>
          <w:tcPr>
            <w:tcW w:w="680" w:type="dxa"/>
            <w:tcBorders>
              <w:top w:val="single" w:sz="6" w:space="0" w:color="000000" w:themeColor="text1"/>
              <w:bottom w:val="single" w:sz="6" w:space="0" w:color="000000" w:themeColor="text1"/>
            </w:tcBorders>
            <w:shd w:val="clear" w:color="auto" w:fill="auto"/>
          </w:tcPr>
          <w:p w:rsidR="000D568E" w:rsidRPr="00466870" w:rsidRDefault="000D568E" w:rsidP="00E91A4D">
            <w:pPr>
              <w:autoSpaceDE w:val="0"/>
              <w:autoSpaceDN w:val="0"/>
              <w:adjustRightInd w:val="0"/>
              <w:jc w:val="center"/>
              <w:rPr>
                <w:rFonts w:cs="Arial"/>
                <w:b/>
                <w:bCs/>
                <w:szCs w:val="20"/>
              </w:rPr>
            </w:pPr>
            <w:r>
              <w:rPr>
                <w:rFonts w:cs="Arial"/>
                <w:b/>
                <w:bCs/>
                <w:szCs w:val="20"/>
              </w:rPr>
              <w:t>W.9</w:t>
            </w:r>
          </w:p>
        </w:tc>
        <w:tc>
          <w:tcPr>
            <w:tcW w:w="3690" w:type="dxa"/>
            <w:tcBorders>
              <w:top w:val="single" w:sz="6" w:space="0" w:color="000000" w:themeColor="text1"/>
              <w:bottom w:val="single" w:sz="6" w:space="0" w:color="000000" w:themeColor="text1"/>
            </w:tcBorders>
            <w:shd w:val="clear" w:color="auto" w:fill="auto"/>
          </w:tcPr>
          <w:p w:rsidR="00811ABC" w:rsidRPr="0070134F" w:rsidRDefault="00DE2463" w:rsidP="00DE2463">
            <w:pPr>
              <w:autoSpaceDE w:val="0"/>
              <w:autoSpaceDN w:val="0"/>
              <w:adjustRightInd w:val="0"/>
              <w:rPr>
                <w:rFonts w:cs="Arial-ItalicMT"/>
                <w:i/>
                <w:iCs/>
                <w:szCs w:val="20"/>
              </w:rPr>
            </w:pPr>
            <w:r w:rsidRPr="0070134F">
              <w:rPr>
                <w:rFonts w:cs="ArialMT"/>
                <w:szCs w:val="20"/>
              </w:rPr>
              <w:t xml:space="preserve">W.8.9. </w:t>
            </w:r>
            <w:r w:rsidRPr="0070134F">
              <w:rPr>
                <w:rFonts w:cs="Arial-ItalicMT"/>
                <w:i/>
                <w:iCs/>
                <w:szCs w:val="20"/>
              </w:rPr>
              <w:t>Draw evidence from literary or informational texts to support analysis, reflection, and</w:t>
            </w:r>
            <w:r w:rsidR="00811ABC" w:rsidRPr="0070134F">
              <w:rPr>
                <w:rFonts w:cs="Arial-ItalicMT"/>
                <w:i/>
                <w:iCs/>
                <w:szCs w:val="20"/>
              </w:rPr>
              <w:t xml:space="preserve"> research.</w:t>
            </w:r>
          </w:p>
          <w:p w:rsidR="00811ABC" w:rsidRPr="0070134F" w:rsidRDefault="00DE2463" w:rsidP="00DE2463">
            <w:pPr>
              <w:pStyle w:val="ListParagraph"/>
              <w:numPr>
                <w:ilvl w:val="0"/>
                <w:numId w:val="20"/>
              </w:numPr>
              <w:autoSpaceDE w:val="0"/>
              <w:autoSpaceDN w:val="0"/>
              <w:adjustRightInd w:val="0"/>
              <w:rPr>
                <w:rFonts w:cs="Arial-ItalicMT"/>
                <w:i/>
                <w:iCs/>
                <w:szCs w:val="20"/>
              </w:rPr>
            </w:pPr>
            <w:r w:rsidRPr="0070134F">
              <w:rPr>
                <w:rFonts w:cs="Arial-ItalicMT"/>
                <w:i/>
                <w:iCs/>
                <w:szCs w:val="20"/>
              </w:rPr>
              <w:t xml:space="preserve">Apply </w:t>
            </w:r>
            <w:r w:rsidRPr="0070134F">
              <w:rPr>
                <w:rFonts w:cs="Arial-BoldMT"/>
                <w:b/>
                <w:bCs/>
                <w:szCs w:val="20"/>
              </w:rPr>
              <w:t xml:space="preserve">grade 8 </w:t>
            </w:r>
            <w:r w:rsidRPr="0070134F">
              <w:rPr>
                <w:rFonts w:cs="Arial-ItalicMT"/>
                <w:i/>
                <w:iCs/>
                <w:szCs w:val="20"/>
              </w:rPr>
              <w:t>Reading</w:t>
            </w:r>
            <w:r w:rsidR="00811ABC" w:rsidRPr="0070134F">
              <w:rPr>
                <w:rFonts w:cs="ArialMT"/>
                <w:szCs w:val="20"/>
              </w:rPr>
              <w:t xml:space="preserve"> </w:t>
            </w:r>
            <w:r w:rsidRPr="0070134F">
              <w:rPr>
                <w:rFonts w:cs="Arial-ItalicMT"/>
                <w:i/>
                <w:iCs/>
                <w:szCs w:val="20"/>
              </w:rPr>
              <w:t>standards to literature</w:t>
            </w:r>
            <w:r w:rsidR="00811ABC" w:rsidRPr="0070134F">
              <w:rPr>
                <w:rFonts w:cs="ArialMT"/>
                <w:szCs w:val="20"/>
              </w:rPr>
              <w:t xml:space="preserve"> </w:t>
            </w:r>
            <w:r w:rsidRPr="0070134F">
              <w:rPr>
                <w:rFonts w:cs="Arial-BoldMT"/>
                <w:b/>
                <w:bCs/>
                <w:szCs w:val="20"/>
              </w:rPr>
              <w:t>(e.g., “Analyze how a</w:t>
            </w:r>
            <w:r w:rsidR="00811ABC" w:rsidRPr="0070134F">
              <w:rPr>
                <w:rFonts w:cs="ArialMT"/>
                <w:szCs w:val="20"/>
              </w:rPr>
              <w:t xml:space="preserve"> </w:t>
            </w:r>
            <w:r w:rsidRPr="0070134F">
              <w:rPr>
                <w:rFonts w:cs="Arial-BoldMT"/>
                <w:b/>
                <w:bCs/>
                <w:szCs w:val="20"/>
              </w:rPr>
              <w:t>modern work of fiction</w:t>
            </w:r>
            <w:r w:rsidR="00811ABC" w:rsidRPr="0070134F">
              <w:rPr>
                <w:rFonts w:cs="ArialMT"/>
                <w:szCs w:val="20"/>
              </w:rPr>
              <w:t xml:space="preserve"> </w:t>
            </w:r>
            <w:r w:rsidRPr="0070134F">
              <w:rPr>
                <w:rFonts w:cs="Arial-BoldMT"/>
                <w:b/>
                <w:bCs/>
                <w:szCs w:val="20"/>
              </w:rPr>
              <w:t>draws on themes, patterns</w:t>
            </w:r>
            <w:r w:rsidR="00811ABC" w:rsidRPr="0070134F">
              <w:rPr>
                <w:rFonts w:cs="ArialMT"/>
                <w:szCs w:val="20"/>
              </w:rPr>
              <w:t xml:space="preserve"> </w:t>
            </w:r>
            <w:r w:rsidRPr="0070134F">
              <w:rPr>
                <w:rFonts w:cs="Arial-BoldMT"/>
                <w:b/>
                <w:bCs/>
                <w:szCs w:val="20"/>
              </w:rPr>
              <w:t>of events, or character</w:t>
            </w:r>
            <w:r w:rsidR="00811ABC" w:rsidRPr="0070134F">
              <w:rPr>
                <w:rFonts w:cs="ArialMT"/>
                <w:szCs w:val="20"/>
              </w:rPr>
              <w:t xml:space="preserve"> </w:t>
            </w:r>
            <w:r w:rsidRPr="0070134F">
              <w:rPr>
                <w:rFonts w:cs="Arial-BoldMT"/>
                <w:b/>
                <w:bCs/>
                <w:szCs w:val="20"/>
              </w:rPr>
              <w:t>types from myths,</w:t>
            </w:r>
            <w:r w:rsidR="00811ABC" w:rsidRPr="0070134F">
              <w:rPr>
                <w:rFonts w:cs="ArialMT"/>
                <w:szCs w:val="20"/>
              </w:rPr>
              <w:t xml:space="preserve"> </w:t>
            </w:r>
            <w:r w:rsidRPr="0070134F">
              <w:rPr>
                <w:rFonts w:cs="Arial-BoldMT"/>
                <w:b/>
                <w:bCs/>
                <w:szCs w:val="20"/>
              </w:rPr>
              <w:t>traditional stories, or</w:t>
            </w:r>
            <w:r w:rsidR="00811ABC" w:rsidRPr="0070134F">
              <w:rPr>
                <w:rFonts w:cs="Arial-BoldMT"/>
                <w:b/>
                <w:bCs/>
                <w:szCs w:val="20"/>
              </w:rPr>
              <w:t xml:space="preserve"> religious works such as the Bible, including describing </w:t>
            </w:r>
            <w:r w:rsidRPr="0070134F">
              <w:rPr>
                <w:rFonts w:cs="Arial-BoldMT"/>
                <w:b/>
                <w:bCs/>
                <w:szCs w:val="20"/>
              </w:rPr>
              <w:t>how the material is</w:t>
            </w:r>
            <w:r w:rsidR="00811ABC" w:rsidRPr="0070134F">
              <w:rPr>
                <w:rFonts w:cs="Arial-BoldMT"/>
                <w:b/>
                <w:bCs/>
                <w:szCs w:val="20"/>
              </w:rPr>
              <w:t xml:space="preserve"> </w:t>
            </w:r>
            <w:r w:rsidRPr="0070134F">
              <w:rPr>
                <w:rFonts w:cs="Arial-BoldMT"/>
                <w:b/>
                <w:bCs/>
                <w:szCs w:val="20"/>
              </w:rPr>
              <w:t>rendered new”).</w:t>
            </w:r>
          </w:p>
          <w:p w:rsidR="000D568E" w:rsidRPr="0070134F" w:rsidRDefault="00DE2463" w:rsidP="00811ABC">
            <w:pPr>
              <w:pStyle w:val="ListParagraph"/>
              <w:numPr>
                <w:ilvl w:val="0"/>
                <w:numId w:val="20"/>
              </w:numPr>
              <w:autoSpaceDE w:val="0"/>
              <w:autoSpaceDN w:val="0"/>
              <w:adjustRightInd w:val="0"/>
              <w:rPr>
                <w:rFonts w:cs="Arial-ItalicMT"/>
                <w:i/>
                <w:iCs/>
                <w:szCs w:val="20"/>
              </w:rPr>
            </w:pPr>
            <w:r w:rsidRPr="0070134F">
              <w:rPr>
                <w:rFonts w:cs="Arial-ItalicMT"/>
                <w:i/>
                <w:iCs/>
                <w:szCs w:val="20"/>
              </w:rPr>
              <w:t xml:space="preserve">Apply </w:t>
            </w:r>
            <w:r w:rsidRPr="0070134F">
              <w:rPr>
                <w:rFonts w:cs="Arial-BoldMT"/>
                <w:b/>
                <w:bCs/>
                <w:szCs w:val="20"/>
              </w:rPr>
              <w:t xml:space="preserve">grade 8 </w:t>
            </w:r>
            <w:r w:rsidRPr="0070134F">
              <w:rPr>
                <w:rFonts w:cs="Arial-ItalicMT"/>
                <w:i/>
                <w:iCs/>
                <w:szCs w:val="20"/>
              </w:rPr>
              <w:t>Reading</w:t>
            </w:r>
            <w:r w:rsidR="00811ABC" w:rsidRPr="0070134F">
              <w:rPr>
                <w:rFonts w:cs="Arial-ItalicMT"/>
                <w:i/>
                <w:iCs/>
                <w:szCs w:val="20"/>
              </w:rPr>
              <w:t xml:space="preserve"> </w:t>
            </w:r>
            <w:r w:rsidRPr="0070134F">
              <w:rPr>
                <w:rFonts w:cs="Arial-ItalicMT"/>
                <w:i/>
                <w:iCs/>
                <w:szCs w:val="20"/>
              </w:rPr>
              <w:t>standards to literary</w:t>
            </w:r>
            <w:r w:rsidR="00811ABC" w:rsidRPr="0070134F">
              <w:rPr>
                <w:rFonts w:cs="Arial-ItalicMT"/>
                <w:i/>
                <w:iCs/>
                <w:szCs w:val="20"/>
              </w:rPr>
              <w:t xml:space="preserve"> </w:t>
            </w:r>
            <w:r w:rsidRPr="0070134F">
              <w:rPr>
                <w:rFonts w:cs="Arial-ItalicMT"/>
                <w:i/>
                <w:iCs/>
                <w:szCs w:val="20"/>
              </w:rPr>
              <w:t xml:space="preserve">nonfiction </w:t>
            </w:r>
            <w:r w:rsidRPr="0070134F">
              <w:rPr>
                <w:rFonts w:cs="Arial-BoldMT"/>
                <w:b/>
                <w:bCs/>
                <w:szCs w:val="20"/>
              </w:rPr>
              <w:t>(e.g., “Delineate</w:t>
            </w:r>
            <w:r w:rsidR="00811ABC" w:rsidRPr="0070134F">
              <w:rPr>
                <w:rFonts w:cs="Arial-BoldMT"/>
                <w:b/>
                <w:bCs/>
                <w:szCs w:val="20"/>
              </w:rPr>
              <w:t xml:space="preserve"> </w:t>
            </w:r>
            <w:r w:rsidRPr="0070134F">
              <w:rPr>
                <w:rFonts w:cs="Arial-ItalicMT"/>
                <w:i/>
                <w:iCs/>
                <w:szCs w:val="20"/>
              </w:rPr>
              <w:t>and evaluate the argument</w:t>
            </w:r>
            <w:r w:rsidR="00811ABC" w:rsidRPr="0070134F">
              <w:rPr>
                <w:rFonts w:cs="Arial-ItalicMT"/>
                <w:i/>
                <w:iCs/>
                <w:szCs w:val="20"/>
              </w:rPr>
              <w:t xml:space="preserve"> </w:t>
            </w:r>
            <w:r w:rsidRPr="0070134F">
              <w:rPr>
                <w:rFonts w:cs="Arial-ItalicMT"/>
                <w:i/>
                <w:iCs/>
                <w:szCs w:val="20"/>
              </w:rPr>
              <w:t>and specific claims in a text,</w:t>
            </w:r>
            <w:r w:rsidR="00811ABC" w:rsidRPr="0070134F">
              <w:rPr>
                <w:rFonts w:cs="Arial-ItalicMT"/>
                <w:i/>
                <w:iCs/>
                <w:szCs w:val="20"/>
              </w:rPr>
              <w:t xml:space="preserve"> </w:t>
            </w:r>
            <w:r w:rsidRPr="0070134F">
              <w:rPr>
                <w:rFonts w:cs="Arial-ItalicMT"/>
                <w:i/>
                <w:iCs/>
                <w:szCs w:val="20"/>
              </w:rPr>
              <w:t>assessing whether the</w:t>
            </w:r>
            <w:r w:rsidR="00811ABC" w:rsidRPr="0070134F">
              <w:rPr>
                <w:rFonts w:cs="Arial-ItalicMT"/>
                <w:i/>
                <w:iCs/>
                <w:szCs w:val="20"/>
              </w:rPr>
              <w:t xml:space="preserve"> </w:t>
            </w:r>
            <w:r w:rsidRPr="0070134F">
              <w:rPr>
                <w:rFonts w:cs="Arial-ItalicMT"/>
                <w:i/>
                <w:iCs/>
                <w:szCs w:val="20"/>
              </w:rPr>
              <w:t>reasoning is sound and the</w:t>
            </w:r>
            <w:r w:rsidR="00811ABC" w:rsidRPr="0070134F">
              <w:rPr>
                <w:rFonts w:cs="Arial-ItalicMT"/>
                <w:i/>
                <w:iCs/>
                <w:szCs w:val="20"/>
              </w:rPr>
              <w:t xml:space="preserve"> </w:t>
            </w:r>
            <w:r w:rsidRPr="0070134F">
              <w:rPr>
                <w:rFonts w:cs="Arial-ItalicMT"/>
                <w:i/>
                <w:iCs/>
                <w:szCs w:val="20"/>
              </w:rPr>
              <w:t>evidence is relevant and</w:t>
            </w:r>
            <w:r w:rsidR="00811ABC" w:rsidRPr="0070134F">
              <w:rPr>
                <w:rFonts w:cs="Arial-ItalicMT"/>
                <w:i/>
                <w:iCs/>
                <w:szCs w:val="20"/>
              </w:rPr>
              <w:t xml:space="preserve"> </w:t>
            </w:r>
            <w:r w:rsidRPr="0070134F">
              <w:rPr>
                <w:rFonts w:cs="Arial-ItalicMT"/>
                <w:i/>
                <w:iCs/>
                <w:szCs w:val="20"/>
              </w:rPr>
              <w:t xml:space="preserve">sufficient; </w:t>
            </w:r>
            <w:r w:rsidRPr="0070134F">
              <w:rPr>
                <w:rFonts w:cs="Arial-BoldMT"/>
                <w:b/>
                <w:bCs/>
                <w:szCs w:val="20"/>
              </w:rPr>
              <w:t>recognize when</w:t>
            </w:r>
            <w:r w:rsidR="00811ABC" w:rsidRPr="0070134F">
              <w:rPr>
                <w:rFonts w:cs="Arial-BoldMT"/>
                <w:b/>
                <w:bCs/>
                <w:szCs w:val="20"/>
              </w:rPr>
              <w:t xml:space="preserve"> </w:t>
            </w:r>
            <w:r w:rsidRPr="0070134F">
              <w:rPr>
                <w:rFonts w:cs="Arial-BoldMT"/>
                <w:b/>
                <w:bCs/>
                <w:szCs w:val="20"/>
              </w:rPr>
              <w:t xml:space="preserve">irrelevant </w:t>
            </w:r>
            <w:r w:rsidRPr="0070134F">
              <w:rPr>
                <w:rFonts w:cs="Arial-ItalicMT"/>
                <w:i/>
                <w:iCs/>
                <w:szCs w:val="20"/>
              </w:rPr>
              <w:t xml:space="preserve">evidence </w:t>
            </w:r>
            <w:r w:rsidRPr="0070134F">
              <w:rPr>
                <w:rFonts w:cs="Arial-BoldMT"/>
                <w:b/>
                <w:bCs/>
                <w:szCs w:val="20"/>
              </w:rPr>
              <w:t>is</w:t>
            </w:r>
            <w:r w:rsidR="00811ABC" w:rsidRPr="0070134F">
              <w:rPr>
                <w:rFonts w:cs="Arial-BoldMT"/>
                <w:b/>
                <w:bCs/>
                <w:szCs w:val="20"/>
              </w:rPr>
              <w:t xml:space="preserve"> </w:t>
            </w:r>
            <w:r w:rsidRPr="0070134F">
              <w:rPr>
                <w:rFonts w:cs="Arial-BoldMT"/>
                <w:b/>
                <w:bCs/>
                <w:szCs w:val="20"/>
              </w:rPr>
              <w:t>introduced”).</w:t>
            </w:r>
          </w:p>
        </w:tc>
        <w:tc>
          <w:tcPr>
            <w:tcW w:w="4050" w:type="dxa"/>
            <w:tcBorders>
              <w:top w:val="single" w:sz="6" w:space="0" w:color="000000" w:themeColor="text1"/>
              <w:bottom w:val="single" w:sz="6" w:space="0" w:color="000000" w:themeColor="text1"/>
            </w:tcBorders>
            <w:shd w:val="clear" w:color="auto" w:fill="auto"/>
          </w:tcPr>
          <w:p w:rsidR="00DE2463" w:rsidRPr="0070134F" w:rsidRDefault="00DE2463" w:rsidP="00DE2463">
            <w:pPr>
              <w:autoSpaceDE w:val="0"/>
              <w:autoSpaceDN w:val="0"/>
              <w:adjustRightInd w:val="0"/>
              <w:rPr>
                <w:rFonts w:cs="Arial-ItalicMT"/>
                <w:i/>
                <w:iCs/>
                <w:szCs w:val="20"/>
              </w:rPr>
            </w:pPr>
            <w:r w:rsidRPr="0070134F">
              <w:rPr>
                <w:rFonts w:cs="ArialMT"/>
                <w:szCs w:val="20"/>
              </w:rPr>
              <w:t xml:space="preserve">W.9-10.9. </w:t>
            </w:r>
            <w:r w:rsidRPr="0070134F">
              <w:rPr>
                <w:rFonts w:cs="Arial-ItalicMT"/>
                <w:i/>
                <w:iCs/>
                <w:szCs w:val="20"/>
              </w:rPr>
              <w:t>Draw evidence from literary or informational texts to support analysis, reflection, and research.</w:t>
            </w:r>
          </w:p>
          <w:p w:rsidR="00811ABC" w:rsidRPr="0070134F" w:rsidRDefault="00DE2463" w:rsidP="00811ABC">
            <w:pPr>
              <w:pStyle w:val="ListParagraph"/>
              <w:numPr>
                <w:ilvl w:val="0"/>
                <w:numId w:val="19"/>
              </w:numPr>
              <w:autoSpaceDE w:val="0"/>
              <w:autoSpaceDN w:val="0"/>
              <w:adjustRightInd w:val="0"/>
              <w:rPr>
                <w:rFonts w:cs="ArialMT"/>
                <w:szCs w:val="20"/>
              </w:rPr>
            </w:pPr>
            <w:r w:rsidRPr="0070134F">
              <w:rPr>
                <w:rFonts w:cs="Arial-ItalicMT"/>
                <w:i/>
                <w:iCs/>
                <w:szCs w:val="20"/>
              </w:rPr>
              <w:t xml:space="preserve">Apply </w:t>
            </w:r>
            <w:r w:rsidRPr="0070134F">
              <w:rPr>
                <w:rFonts w:cs="Arial-BoldMT"/>
                <w:b/>
                <w:bCs/>
                <w:szCs w:val="20"/>
              </w:rPr>
              <w:t xml:space="preserve">grades 9–10 </w:t>
            </w:r>
            <w:r w:rsidRPr="0070134F">
              <w:rPr>
                <w:rFonts w:cs="Arial-ItalicMT"/>
                <w:i/>
                <w:iCs/>
                <w:szCs w:val="20"/>
              </w:rPr>
              <w:t>Reading</w:t>
            </w:r>
            <w:r w:rsidR="00811ABC" w:rsidRPr="0070134F">
              <w:rPr>
                <w:rFonts w:cs="ArialMT"/>
                <w:szCs w:val="20"/>
              </w:rPr>
              <w:t xml:space="preserve"> </w:t>
            </w:r>
            <w:r w:rsidRPr="0070134F">
              <w:rPr>
                <w:rFonts w:cs="Arial-ItalicMT"/>
                <w:i/>
                <w:iCs/>
                <w:szCs w:val="20"/>
              </w:rPr>
              <w:t xml:space="preserve">standards to literature </w:t>
            </w:r>
            <w:r w:rsidRPr="0070134F">
              <w:rPr>
                <w:rFonts w:cs="Arial-BoldMT"/>
                <w:b/>
                <w:bCs/>
                <w:szCs w:val="20"/>
              </w:rPr>
              <w:t>(e.g.,</w:t>
            </w:r>
            <w:r w:rsidR="00811ABC" w:rsidRPr="0070134F">
              <w:rPr>
                <w:rFonts w:cs="ArialMT"/>
                <w:szCs w:val="20"/>
              </w:rPr>
              <w:t xml:space="preserve"> </w:t>
            </w:r>
            <w:r w:rsidRPr="0070134F">
              <w:rPr>
                <w:rFonts w:cs="Arial-BoldMT"/>
                <w:b/>
                <w:bCs/>
                <w:szCs w:val="20"/>
              </w:rPr>
              <w:t>“</w:t>
            </w:r>
            <w:r w:rsidRPr="0070134F">
              <w:rPr>
                <w:rFonts w:cs="Arial-ItalicMT"/>
                <w:i/>
                <w:iCs/>
                <w:szCs w:val="20"/>
              </w:rPr>
              <w:t xml:space="preserve">Analyze how </w:t>
            </w:r>
            <w:r w:rsidRPr="0070134F">
              <w:rPr>
                <w:rFonts w:cs="Arial-BoldMT"/>
                <w:b/>
                <w:bCs/>
                <w:szCs w:val="20"/>
              </w:rPr>
              <w:t>an author</w:t>
            </w:r>
            <w:r w:rsidR="00811ABC" w:rsidRPr="0070134F">
              <w:rPr>
                <w:rFonts w:cs="ArialMT"/>
                <w:szCs w:val="20"/>
              </w:rPr>
              <w:t xml:space="preserve"> </w:t>
            </w:r>
            <w:r w:rsidRPr="0070134F">
              <w:rPr>
                <w:rFonts w:cs="Arial-BoldMT"/>
                <w:b/>
                <w:bCs/>
                <w:szCs w:val="20"/>
              </w:rPr>
              <w:t>draws on and transforms</w:t>
            </w:r>
            <w:r w:rsidR="00811ABC" w:rsidRPr="0070134F">
              <w:rPr>
                <w:rFonts w:cs="ArialMT"/>
                <w:szCs w:val="20"/>
              </w:rPr>
              <w:t xml:space="preserve"> </w:t>
            </w:r>
            <w:r w:rsidRPr="0070134F">
              <w:rPr>
                <w:rFonts w:cs="Arial-BoldMT"/>
                <w:b/>
                <w:bCs/>
                <w:szCs w:val="20"/>
              </w:rPr>
              <w:t>source material in a</w:t>
            </w:r>
            <w:r w:rsidR="00811ABC" w:rsidRPr="0070134F">
              <w:rPr>
                <w:rFonts w:cs="ArialMT"/>
                <w:szCs w:val="20"/>
              </w:rPr>
              <w:t xml:space="preserve"> </w:t>
            </w:r>
            <w:r w:rsidRPr="0070134F">
              <w:rPr>
                <w:rFonts w:cs="Arial-BoldMT"/>
                <w:b/>
                <w:bCs/>
                <w:szCs w:val="20"/>
              </w:rPr>
              <w:t>specific work [e.g., how</w:t>
            </w:r>
            <w:r w:rsidR="00811ABC" w:rsidRPr="0070134F">
              <w:rPr>
                <w:rFonts w:cs="ArialMT"/>
                <w:szCs w:val="20"/>
              </w:rPr>
              <w:t xml:space="preserve"> </w:t>
            </w:r>
            <w:r w:rsidRPr="0070134F">
              <w:rPr>
                <w:rFonts w:cs="Arial-BoldMT"/>
                <w:b/>
                <w:bCs/>
                <w:szCs w:val="20"/>
              </w:rPr>
              <w:t>Shakespeare treats a theme</w:t>
            </w:r>
            <w:r w:rsidR="00811ABC" w:rsidRPr="0070134F">
              <w:rPr>
                <w:rFonts w:cs="ArialMT"/>
                <w:szCs w:val="20"/>
              </w:rPr>
              <w:t xml:space="preserve"> </w:t>
            </w:r>
            <w:r w:rsidRPr="0070134F">
              <w:rPr>
                <w:rFonts w:cs="Arial-BoldMT"/>
                <w:b/>
                <w:bCs/>
                <w:szCs w:val="20"/>
              </w:rPr>
              <w:t>or topic from Ovid or the</w:t>
            </w:r>
            <w:r w:rsidR="00811ABC" w:rsidRPr="0070134F">
              <w:rPr>
                <w:rFonts w:cs="ArialMT"/>
                <w:szCs w:val="20"/>
              </w:rPr>
              <w:t xml:space="preserve"> </w:t>
            </w:r>
            <w:r w:rsidRPr="0070134F">
              <w:rPr>
                <w:rFonts w:cs="Arial-BoldMT"/>
                <w:b/>
                <w:bCs/>
                <w:szCs w:val="20"/>
              </w:rPr>
              <w:t>Bible or how a later author</w:t>
            </w:r>
            <w:r w:rsidR="00811ABC" w:rsidRPr="0070134F">
              <w:rPr>
                <w:rFonts w:cs="ArialMT"/>
                <w:szCs w:val="20"/>
              </w:rPr>
              <w:t xml:space="preserve"> </w:t>
            </w:r>
            <w:r w:rsidRPr="0070134F">
              <w:rPr>
                <w:rFonts w:cs="Arial-BoldMT"/>
                <w:b/>
                <w:bCs/>
                <w:szCs w:val="20"/>
              </w:rPr>
              <w:t>draws on a play by</w:t>
            </w:r>
            <w:r w:rsidR="00811ABC" w:rsidRPr="0070134F">
              <w:rPr>
                <w:rFonts w:cs="ArialMT"/>
                <w:szCs w:val="20"/>
              </w:rPr>
              <w:t xml:space="preserve"> </w:t>
            </w:r>
            <w:r w:rsidRPr="0070134F">
              <w:rPr>
                <w:rFonts w:cs="Arial-BoldMT"/>
                <w:b/>
                <w:bCs/>
                <w:szCs w:val="20"/>
              </w:rPr>
              <w:t>Shakespeare]”).</w:t>
            </w:r>
          </w:p>
          <w:p w:rsidR="000D568E" w:rsidRPr="0070134F" w:rsidRDefault="00DE2463" w:rsidP="00811ABC">
            <w:pPr>
              <w:pStyle w:val="ListParagraph"/>
              <w:numPr>
                <w:ilvl w:val="0"/>
                <w:numId w:val="19"/>
              </w:numPr>
              <w:autoSpaceDE w:val="0"/>
              <w:autoSpaceDN w:val="0"/>
              <w:adjustRightInd w:val="0"/>
              <w:rPr>
                <w:rFonts w:cs="ArialMT"/>
                <w:szCs w:val="20"/>
              </w:rPr>
            </w:pPr>
            <w:r w:rsidRPr="0070134F">
              <w:rPr>
                <w:rFonts w:cs="Arial-ItalicMT"/>
                <w:i/>
                <w:iCs/>
                <w:szCs w:val="20"/>
              </w:rPr>
              <w:t xml:space="preserve">Apply </w:t>
            </w:r>
            <w:r w:rsidRPr="0070134F">
              <w:rPr>
                <w:rFonts w:cs="Arial-BoldMT"/>
                <w:b/>
                <w:bCs/>
                <w:szCs w:val="20"/>
              </w:rPr>
              <w:t xml:space="preserve">grades 9–10 </w:t>
            </w:r>
            <w:r w:rsidRPr="0070134F">
              <w:rPr>
                <w:rFonts w:cs="Arial-ItalicMT"/>
                <w:i/>
                <w:iCs/>
                <w:szCs w:val="20"/>
              </w:rPr>
              <w:t>Reading</w:t>
            </w:r>
            <w:r w:rsidR="00811ABC" w:rsidRPr="0070134F">
              <w:rPr>
                <w:rFonts w:cs="ArialMT"/>
                <w:szCs w:val="20"/>
              </w:rPr>
              <w:t xml:space="preserve"> </w:t>
            </w:r>
            <w:r w:rsidRPr="0070134F">
              <w:rPr>
                <w:rFonts w:cs="Arial-ItalicMT"/>
                <w:i/>
                <w:iCs/>
                <w:szCs w:val="20"/>
              </w:rPr>
              <w:t>standards to literary</w:t>
            </w:r>
            <w:r w:rsidR="00811ABC" w:rsidRPr="0070134F">
              <w:rPr>
                <w:rFonts w:cs="ArialMT"/>
                <w:szCs w:val="20"/>
              </w:rPr>
              <w:t xml:space="preserve"> </w:t>
            </w:r>
            <w:r w:rsidRPr="0070134F">
              <w:rPr>
                <w:rFonts w:cs="Arial-ItalicMT"/>
                <w:i/>
                <w:iCs/>
                <w:szCs w:val="20"/>
              </w:rPr>
              <w:t xml:space="preserve">nonfiction </w:t>
            </w:r>
            <w:r w:rsidRPr="0070134F">
              <w:rPr>
                <w:rFonts w:cs="Arial-BoldMT"/>
                <w:b/>
                <w:bCs/>
                <w:szCs w:val="20"/>
              </w:rPr>
              <w:t>(e.g., “</w:t>
            </w:r>
            <w:r w:rsidRPr="0070134F">
              <w:rPr>
                <w:rFonts w:cs="Arial-ItalicMT"/>
                <w:i/>
                <w:iCs/>
                <w:szCs w:val="20"/>
              </w:rPr>
              <w:t>Delineate</w:t>
            </w:r>
            <w:r w:rsidR="00811ABC" w:rsidRPr="0070134F">
              <w:rPr>
                <w:rFonts w:cs="ArialMT"/>
                <w:szCs w:val="20"/>
              </w:rPr>
              <w:t xml:space="preserve"> </w:t>
            </w:r>
            <w:r w:rsidRPr="0070134F">
              <w:rPr>
                <w:rFonts w:cs="Arial-ItalicMT"/>
                <w:i/>
                <w:iCs/>
                <w:szCs w:val="20"/>
              </w:rPr>
              <w:t>and evaluate the argument</w:t>
            </w:r>
            <w:r w:rsidR="00811ABC" w:rsidRPr="0070134F">
              <w:rPr>
                <w:rFonts w:cs="ArialMT"/>
                <w:szCs w:val="20"/>
              </w:rPr>
              <w:t xml:space="preserve"> </w:t>
            </w:r>
            <w:r w:rsidRPr="0070134F">
              <w:rPr>
                <w:rFonts w:cs="Arial-ItalicMT"/>
                <w:i/>
                <w:iCs/>
                <w:szCs w:val="20"/>
              </w:rPr>
              <w:t>and specific claims in a text,</w:t>
            </w:r>
            <w:r w:rsidR="00811ABC" w:rsidRPr="0070134F">
              <w:rPr>
                <w:rFonts w:cs="ArialMT"/>
                <w:szCs w:val="20"/>
              </w:rPr>
              <w:t xml:space="preserve"> </w:t>
            </w:r>
            <w:r w:rsidRPr="0070134F">
              <w:rPr>
                <w:rFonts w:cs="Arial-ItalicMT"/>
                <w:i/>
                <w:iCs/>
                <w:szCs w:val="20"/>
              </w:rPr>
              <w:t>assessing whether the</w:t>
            </w:r>
            <w:r w:rsidR="00811ABC" w:rsidRPr="0070134F">
              <w:rPr>
                <w:rFonts w:cs="ArialMT"/>
                <w:szCs w:val="20"/>
              </w:rPr>
              <w:t xml:space="preserve"> </w:t>
            </w:r>
            <w:r w:rsidRPr="0070134F">
              <w:rPr>
                <w:rFonts w:cs="Arial-ItalicMT"/>
                <w:i/>
                <w:iCs/>
                <w:szCs w:val="20"/>
              </w:rPr>
              <w:t xml:space="preserve">reasoning is </w:t>
            </w:r>
            <w:r w:rsidRPr="0070134F">
              <w:rPr>
                <w:rFonts w:cs="Arial-BoldMT"/>
                <w:b/>
                <w:bCs/>
                <w:szCs w:val="20"/>
              </w:rPr>
              <w:t xml:space="preserve">valid </w:t>
            </w:r>
            <w:r w:rsidRPr="0070134F">
              <w:rPr>
                <w:rFonts w:cs="Arial-ItalicMT"/>
                <w:i/>
                <w:iCs/>
                <w:szCs w:val="20"/>
              </w:rPr>
              <w:t>and the</w:t>
            </w:r>
            <w:r w:rsidR="00811ABC" w:rsidRPr="0070134F">
              <w:rPr>
                <w:rFonts w:cs="ArialMT"/>
                <w:szCs w:val="20"/>
              </w:rPr>
              <w:t xml:space="preserve"> </w:t>
            </w:r>
            <w:r w:rsidRPr="0070134F">
              <w:rPr>
                <w:rFonts w:cs="Arial-ItalicMT"/>
                <w:i/>
                <w:iCs/>
                <w:szCs w:val="20"/>
              </w:rPr>
              <w:t>evidence is relevant and</w:t>
            </w:r>
            <w:r w:rsidR="00811ABC" w:rsidRPr="0070134F">
              <w:rPr>
                <w:rFonts w:cs="ArialMT"/>
                <w:szCs w:val="20"/>
              </w:rPr>
              <w:t xml:space="preserve"> </w:t>
            </w:r>
            <w:r w:rsidRPr="0070134F">
              <w:rPr>
                <w:rFonts w:cs="Arial-ItalicMT"/>
                <w:i/>
                <w:iCs/>
                <w:szCs w:val="20"/>
              </w:rPr>
              <w:t>sufficient</w:t>
            </w:r>
            <w:r w:rsidRPr="0070134F">
              <w:rPr>
                <w:rFonts w:cs="Arial-BoldMT"/>
                <w:b/>
                <w:bCs/>
                <w:szCs w:val="20"/>
              </w:rPr>
              <w:t>; identify false</w:t>
            </w:r>
            <w:r w:rsidR="00811ABC" w:rsidRPr="0070134F">
              <w:rPr>
                <w:rFonts w:cs="ArialMT"/>
                <w:szCs w:val="20"/>
              </w:rPr>
              <w:t xml:space="preserve"> </w:t>
            </w:r>
            <w:r w:rsidRPr="0070134F">
              <w:rPr>
                <w:rFonts w:cs="Arial-BoldMT"/>
                <w:b/>
                <w:bCs/>
                <w:szCs w:val="20"/>
              </w:rPr>
              <w:t>statements and fallacious</w:t>
            </w:r>
            <w:r w:rsidR="00811ABC" w:rsidRPr="0070134F">
              <w:rPr>
                <w:rFonts w:cs="ArialMT"/>
                <w:szCs w:val="20"/>
              </w:rPr>
              <w:t xml:space="preserve"> </w:t>
            </w:r>
            <w:r w:rsidRPr="0070134F">
              <w:rPr>
                <w:rFonts w:cs="Arial-ItalicMT"/>
                <w:i/>
                <w:iCs/>
                <w:szCs w:val="20"/>
              </w:rPr>
              <w:t>reasoning</w:t>
            </w:r>
            <w:r w:rsidRPr="0070134F">
              <w:rPr>
                <w:rFonts w:cs="Arial-BoldMT"/>
                <w:b/>
                <w:bCs/>
                <w:szCs w:val="20"/>
              </w:rPr>
              <w:t>”).</w:t>
            </w:r>
          </w:p>
        </w:tc>
        <w:tc>
          <w:tcPr>
            <w:tcW w:w="4637" w:type="dxa"/>
            <w:tcBorders>
              <w:top w:val="single" w:sz="6" w:space="0" w:color="000000" w:themeColor="text1"/>
              <w:bottom w:val="single" w:sz="6" w:space="0" w:color="000000" w:themeColor="text1"/>
            </w:tcBorders>
            <w:shd w:val="clear" w:color="auto" w:fill="auto"/>
          </w:tcPr>
          <w:p w:rsidR="00DE2463" w:rsidRPr="0070134F" w:rsidRDefault="00DE2463" w:rsidP="00DE2463">
            <w:pPr>
              <w:autoSpaceDE w:val="0"/>
              <w:autoSpaceDN w:val="0"/>
              <w:adjustRightInd w:val="0"/>
              <w:rPr>
                <w:rFonts w:cs="Arial-ItalicMT"/>
                <w:i/>
                <w:iCs/>
                <w:szCs w:val="20"/>
              </w:rPr>
            </w:pPr>
            <w:r w:rsidRPr="0070134F">
              <w:rPr>
                <w:rFonts w:cs="ArialMT"/>
                <w:szCs w:val="20"/>
              </w:rPr>
              <w:t xml:space="preserve">W.11-12.9. </w:t>
            </w:r>
            <w:r w:rsidRPr="0070134F">
              <w:rPr>
                <w:rFonts w:cs="Arial-ItalicMT"/>
                <w:i/>
                <w:iCs/>
                <w:szCs w:val="20"/>
              </w:rPr>
              <w:t>Draw evidence from literary or informational texts to support analysis, reflection, and research.</w:t>
            </w:r>
          </w:p>
          <w:p w:rsidR="00DE2463" w:rsidRPr="0070134F" w:rsidRDefault="00DE2463" w:rsidP="00DE2463">
            <w:pPr>
              <w:pStyle w:val="ListParagraph"/>
              <w:numPr>
                <w:ilvl w:val="0"/>
                <w:numId w:val="16"/>
              </w:numPr>
              <w:autoSpaceDE w:val="0"/>
              <w:autoSpaceDN w:val="0"/>
              <w:adjustRightInd w:val="0"/>
              <w:rPr>
                <w:rFonts w:cs="ArialMT"/>
                <w:szCs w:val="20"/>
              </w:rPr>
            </w:pPr>
            <w:r w:rsidRPr="0070134F">
              <w:rPr>
                <w:rFonts w:cs="Arial-ItalicMT"/>
                <w:i/>
                <w:iCs/>
                <w:szCs w:val="20"/>
              </w:rPr>
              <w:t xml:space="preserve">Apply </w:t>
            </w:r>
            <w:r w:rsidRPr="0070134F">
              <w:rPr>
                <w:rFonts w:cs="Arial-BoldMT"/>
                <w:b/>
                <w:bCs/>
                <w:szCs w:val="20"/>
              </w:rPr>
              <w:t>grades 11–12</w:t>
            </w:r>
            <w:r w:rsidRPr="0070134F">
              <w:rPr>
                <w:rFonts w:cs="ArialMT"/>
                <w:szCs w:val="20"/>
              </w:rPr>
              <w:t xml:space="preserve"> </w:t>
            </w:r>
            <w:r w:rsidRPr="0070134F">
              <w:rPr>
                <w:rFonts w:cs="Arial-ItalicMT"/>
                <w:i/>
                <w:iCs/>
                <w:szCs w:val="20"/>
              </w:rPr>
              <w:t xml:space="preserve">Reading standards to literature </w:t>
            </w:r>
            <w:r w:rsidRPr="0070134F">
              <w:rPr>
                <w:rFonts w:cs="Arial-BoldMT"/>
                <w:b/>
                <w:bCs/>
                <w:szCs w:val="20"/>
              </w:rPr>
              <w:t>(e.g., “Demonstrate knowledge of eighteenth-, nineteenth and early-twentieth century foundational works of American literature, including how two or more texts from the same period treat similar themes or topics”).</w:t>
            </w:r>
          </w:p>
          <w:p w:rsidR="000D568E" w:rsidRPr="0070134F" w:rsidRDefault="00DE2463" w:rsidP="00DE2463">
            <w:pPr>
              <w:pStyle w:val="ListParagraph"/>
              <w:numPr>
                <w:ilvl w:val="0"/>
                <w:numId w:val="16"/>
              </w:numPr>
              <w:autoSpaceDE w:val="0"/>
              <w:autoSpaceDN w:val="0"/>
              <w:adjustRightInd w:val="0"/>
              <w:rPr>
                <w:rFonts w:cs="ArialMT"/>
                <w:szCs w:val="20"/>
              </w:rPr>
            </w:pPr>
            <w:r w:rsidRPr="0070134F">
              <w:rPr>
                <w:rFonts w:cs="Arial-ItalicMT"/>
                <w:i/>
                <w:iCs/>
                <w:szCs w:val="20"/>
              </w:rPr>
              <w:t xml:space="preserve">Apply </w:t>
            </w:r>
            <w:r w:rsidRPr="0070134F">
              <w:rPr>
                <w:rFonts w:cs="Arial-BoldMT"/>
                <w:b/>
                <w:bCs/>
                <w:szCs w:val="20"/>
              </w:rPr>
              <w:t>grades 11–12</w:t>
            </w:r>
            <w:r w:rsidRPr="0070134F">
              <w:rPr>
                <w:rFonts w:cs="ArialMT"/>
                <w:szCs w:val="20"/>
              </w:rPr>
              <w:t xml:space="preserve"> </w:t>
            </w:r>
            <w:r w:rsidRPr="0070134F">
              <w:rPr>
                <w:rFonts w:cs="Arial-ItalicMT"/>
                <w:i/>
                <w:iCs/>
                <w:szCs w:val="20"/>
              </w:rPr>
              <w:t xml:space="preserve">Reading standards to literary nonfiction </w:t>
            </w:r>
            <w:r w:rsidRPr="0070134F">
              <w:rPr>
                <w:rFonts w:cs="Arial-BoldMT"/>
                <w:b/>
                <w:bCs/>
                <w:szCs w:val="20"/>
              </w:rPr>
              <w:t>(e.g., “</w:t>
            </w:r>
            <w:r w:rsidRPr="0070134F">
              <w:rPr>
                <w:rFonts w:cs="Arial-ItalicMT"/>
                <w:i/>
                <w:iCs/>
                <w:szCs w:val="20"/>
              </w:rPr>
              <w:t xml:space="preserve">Delineate and evaluate the reasoning </w:t>
            </w:r>
            <w:r w:rsidRPr="0070134F">
              <w:rPr>
                <w:rFonts w:cs="Arial-BoldMT"/>
                <w:b/>
                <w:bCs/>
                <w:szCs w:val="20"/>
              </w:rPr>
              <w:t>in seminal U.S. texts,</w:t>
            </w:r>
            <w:r w:rsidRPr="0070134F">
              <w:rPr>
                <w:rFonts w:cs="Arial-ItalicMT"/>
                <w:i/>
                <w:iCs/>
                <w:szCs w:val="20"/>
              </w:rPr>
              <w:t xml:space="preserve"> </w:t>
            </w:r>
            <w:r w:rsidRPr="0070134F">
              <w:rPr>
                <w:rFonts w:cs="Arial-BoldMT"/>
                <w:b/>
                <w:bCs/>
                <w:szCs w:val="20"/>
              </w:rPr>
              <w:t>including the application</w:t>
            </w:r>
            <w:r w:rsidRPr="0070134F">
              <w:rPr>
                <w:rFonts w:cs="Arial-ItalicMT"/>
                <w:i/>
                <w:iCs/>
                <w:szCs w:val="20"/>
              </w:rPr>
              <w:t xml:space="preserve"> </w:t>
            </w:r>
            <w:r w:rsidRPr="0070134F">
              <w:rPr>
                <w:rFonts w:cs="Arial-BoldMT"/>
                <w:b/>
                <w:bCs/>
                <w:szCs w:val="20"/>
              </w:rPr>
              <w:t>of constitutional principles</w:t>
            </w:r>
            <w:r w:rsidRPr="0070134F">
              <w:rPr>
                <w:rFonts w:cs="Arial-ItalicMT"/>
                <w:i/>
                <w:iCs/>
                <w:szCs w:val="20"/>
              </w:rPr>
              <w:t xml:space="preserve"> </w:t>
            </w:r>
            <w:r w:rsidRPr="0070134F">
              <w:rPr>
                <w:rFonts w:cs="Arial-BoldMT"/>
                <w:b/>
                <w:bCs/>
                <w:szCs w:val="20"/>
              </w:rPr>
              <w:t xml:space="preserve">and use of legal </w:t>
            </w:r>
            <w:r w:rsidRPr="0070134F">
              <w:rPr>
                <w:rFonts w:cs="Arial-ItalicMT"/>
                <w:i/>
                <w:iCs/>
                <w:szCs w:val="20"/>
              </w:rPr>
              <w:t xml:space="preserve">reasoning </w:t>
            </w:r>
            <w:r w:rsidRPr="0070134F">
              <w:rPr>
                <w:rFonts w:cs="Arial-BoldMT"/>
                <w:b/>
                <w:bCs/>
                <w:szCs w:val="20"/>
              </w:rPr>
              <w:t>[e.g., in U.S. Supreme</w:t>
            </w:r>
            <w:r w:rsidRPr="0070134F">
              <w:rPr>
                <w:rFonts w:cs="Arial-ItalicMT"/>
                <w:i/>
                <w:iCs/>
                <w:szCs w:val="20"/>
              </w:rPr>
              <w:t xml:space="preserve"> </w:t>
            </w:r>
            <w:r w:rsidRPr="0070134F">
              <w:rPr>
                <w:rFonts w:cs="Arial-BoldMT"/>
                <w:b/>
                <w:bCs/>
                <w:szCs w:val="20"/>
              </w:rPr>
              <w:t>Court Case majority</w:t>
            </w:r>
            <w:r w:rsidRPr="0070134F">
              <w:rPr>
                <w:rFonts w:cs="Arial-ItalicMT"/>
                <w:i/>
                <w:iCs/>
                <w:szCs w:val="20"/>
              </w:rPr>
              <w:t xml:space="preserve"> </w:t>
            </w:r>
            <w:r w:rsidRPr="0070134F">
              <w:rPr>
                <w:rFonts w:cs="Arial-BoldMT"/>
                <w:b/>
                <w:bCs/>
                <w:szCs w:val="20"/>
              </w:rPr>
              <w:t>opinions and dissents]</w:t>
            </w:r>
            <w:r w:rsidRPr="0070134F">
              <w:rPr>
                <w:rFonts w:cs="Arial-ItalicMT"/>
                <w:i/>
                <w:iCs/>
                <w:szCs w:val="20"/>
              </w:rPr>
              <w:t xml:space="preserve"> </w:t>
            </w:r>
            <w:r w:rsidRPr="0070134F">
              <w:rPr>
                <w:rFonts w:cs="Arial-BoldMT"/>
                <w:b/>
                <w:bCs/>
                <w:szCs w:val="20"/>
              </w:rPr>
              <w:t>and the premises, purposes, and arguments in works of public advocacy [e.g., The Federalist, presidential addresses]”).</w:t>
            </w:r>
          </w:p>
        </w:tc>
      </w:tr>
      <w:tr w:rsidR="003A472A" w:rsidRPr="00466870" w:rsidTr="003A472A">
        <w:trPr>
          <w:trHeight w:val="255"/>
          <w:jc w:val="center"/>
        </w:trPr>
        <w:tc>
          <w:tcPr>
            <w:tcW w:w="13058" w:type="dxa"/>
            <w:gridSpan w:val="4"/>
            <w:tcBorders>
              <w:top w:val="single" w:sz="6" w:space="0" w:color="000000" w:themeColor="text1"/>
              <w:bottom w:val="single" w:sz="6" w:space="0" w:color="000000" w:themeColor="text1"/>
            </w:tcBorders>
            <w:shd w:val="clear" w:color="auto" w:fill="808080" w:themeFill="background1" w:themeFillShade="80"/>
          </w:tcPr>
          <w:p w:rsidR="003A472A" w:rsidRPr="003A472A" w:rsidRDefault="003A472A" w:rsidP="003A472A">
            <w:pPr>
              <w:autoSpaceDE w:val="0"/>
              <w:autoSpaceDN w:val="0"/>
              <w:adjustRightInd w:val="0"/>
              <w:jc w:val="center"/>
              <w:rPr>
                <w:rFonts w:cs="ArialMT"/>
                <w:szCs w:val="20"/>
              </w:rPr>
            </w:pPr>
            <w:r w:rsidRPr="003A472A">
              <w:rPr>
                <w:rFonts w:cs="Arial-BoldMT"/>
                <w:b/>
                <w:bCs/>
              </w:rPr>
              <w:t>Range of Writing</w:t>
            </w:r>
          </w:p>
        </w:tc>
      </w:tr>
      <w:tr w:rsidR="003A472A" w:rsidRPr="00466870" w:rsidTr="003A472A">
        <w:trPr>
          <w:trHeight w:val="255"/>
          <w:jc w:val="center"/>
        </w:trPr>
        <w:tc>
          <w:tcPr>
            <w:tcW w:w="13058" w:type="dxa"/>
            <w:gridSpan w:val="4"/>
            <w:tcBorders>
              <w:top w:val="single" w:sz="6" w:space="0" w:color="000000" w:themeColor="text1"/>
              <w:bottom w:val="single" w:sz="6" w:space="0" w:color="000000" w:themeColor="text1"/>
            </w:tcBorders>
            <w:shd w:val="clear" w:color="auto" w:fill="D9D9D9" w:themeFill="background1" w:themeFillShade="D9"/>
          </w:tcPr>
          <w:p w:rsidR="003A472A" w:rsidRPr="003A472A" w:rsidRDefault="003A472A" w:rsidP="003A472A">
            <w:pPr>
              <w:autoSpaceDE w:val="0"/>
              <w:autoSpaceDN w:val="0"/>
              <w:adjustRightInd w:val="0"/>
              <w:jc w:val="center"/>
              <w:rPr>
                <w:rFonts w:cs="Arial-BoldMT"/>
                <w:b/>
                <w:bCs/>
                <w:sz w:val="20"/>
                <w:szCs w:val="20"/>
              </w:rPr>
            </w:pPr>
            <w:r w:rsidRPr="003A472A">
              <w:rPr>
                <w:rFonts w:cs="Arial-BoldMT"/>
                <w:b/>
                <w:bCs/>
                <w:sz w:val="20"/>
                <w:szCs w:val="20"/>
              </w:rPr>
              <w:t>W.CCR.10 Write routinely over extended time frames (time for research, reflection, and revision)</w:t>
            </w:r>
          </w:p>
          <w:p w:rsidR="003A472A" w:rsidRPr="0070134F" w:rsidRDefault="003A472A" w:rsidP="003A472A">
            <w:pPr>
              <w:autoSpaceDE w:val="0"/>
              <w:autoSpaceDN w:val="0"/>
              <w:adjustRightInd w:val="0"/>
              <w:jc w:val="center"/>
              <w:rPr>
                <w:rFonts w:cs="ArialMT"/>
                <w:szCs w:val="20"/>
              </w:rPr>
            </w:pPr>
            <w:proofErr w:type="gramStart"/>
            <w:r w:rsidRPr="003A472A">
              <w:rPr>
                <w:rFonts w:cs="Arial-BoldMT"/>
                <w:b/>
                <w:bCs/>
                <w:sz w:val="20"/>
                <w:szCs w:val="20"/>
              </w:rPr>
              <w:t>and</w:t>
            </w:r>
            <w:proofErr w:type="gramEnd"/>
            <w:r w:rsidRPr="003A472A">
              <w:rPr>
                <w:rFonts w:cs="Arial-BoldMT"/>
                <w:b/>
                <w:bCs/>
                <w:sz w:val="20"/>
                <w:szCs w:val="20"/>
              </w:rPr>
              <w:t xml:space="preserve"> shorter time frames (a single sitting or a day or two) for a range of tasks, purposes, and audiences.</w:t>
            </w:r>
          </w:p>
        </w:tc>
      </w:tr>
      <w:tr w:rsidR="003A472A" w:rsidRPr="00466870" w:rsidTr="003A472A">
        <w:trPr>
          <w:trHeight w:val="255"/>
          <w:jc w:val="center"/>
        </w:trPr>
        <w:tc>
          <w:tcPr>
            <w:tcW w:w="680" w:type="dxa"/>
            <w:tcBorders>
              <w:top w:val="single" w:sz="6" w:space="0" w:color="000000" w:themeColor="text1"/>
              <w:bottom w:val="single" w:sz="6" w:space="0" w:color="000000" w:themeColor="text1"/>
            </w:tcBorders>
            <w:shd w:val="clear" w:color="auto" w:fill="auto"/>
          </w:tcPr>
          <w:p w:rsidR="003A472A" w:rsidRDefault="003A472A" w:rsidP="00E91A4D">
            <w:pPr>
              <w:autoSpaceDE w:val="0"/>
              <w:autoSpaceDN w:val="0"/>
              <w:adjustRightInd w:val="0"/>
              <w:jc w:val="center"/>
              <w:rPr>
                <w:rFonts w:cs="Arial"/>
                <w:b/>
                <w:bCs/>
                <w:szCs w:val="20"/>
              </w:rPr>
            </w:pPr>
            <w:r>
              <w:rPr>
                <w:rFonts w:cs="Arial"/>
                <w:b/>
                <w:bCs/>
                <w:szCs w:val="20"/>
              </w:rPr>
              <w:t>W.10</w:t>
            </w:r>
          </w:p>
        </w:tc>
        <w:tc>
          <w:tcPr>
            <w:tcW w:w="3690" w:type="dxa"/>
            <w:tcBorders>
              <w:top w:val="single" w:sz="6" w:space="0" w:color="000000" w:themeColor="text1"/>
              <w:bottom w:val="single" w:sz="6" w:space="0" w:color="000000" w:themeColor="text1"/>
            </w:tcBorders>
            <w:shd w:val="clear" w:color="auto" w:fill="auto"/>
          </w:tcPr>
          <w:p w:rsidR="003A472A" w:rsidRPr="003A472A" w:rsidRDefault="003A472A" w:rsidP="003A472A">
            <w:pPr>
              <w:autoSpaceDE w:val="0"/>
              <w:autoSpaceDN w:val="0"/>
              <w:adjustRightInd w:val="0"/>
              <w:rPr>
                <w:rFonts w:cs="Arial-ItalicMT"/>
                <w:i/>
                <w:iCs/>
                <w:szCs w:val="20"/>
              </w:rPr>
            </w:pPr>
            <w:r w:rsidRPr="003A472A">
              <w:rPr>
                <w:rFonts w:cs="ArialMT"/>
                <w:szCs w:val="20"/>
              </w:rPr>
              <w:t xml:space="preserve">W.8.10. </w:t>
            </w:r>
            <w:r>
              <w:rPr>
                <w:rFonts w:cs="Arial-ItalicMT"/>
                <w:i/>
                <w:iCs/>
                <w:szCs w:val="20"/>
              </w:rPr>
              <w:t xml:space="preserve">Write routinely over extended time frames (time for research, reflection, and revision) and shorter time </w:t>
            </w:r>
            <w:r w:rsidRPr="003A472A">
              <w:rPr>
                <w:rFonts w:cs="Arial-ItalicMT"/>
                <w:i/>
                <w:iCs/>
                <w:szCs w:val="20"/>
              </w:rPr>
              <w:t>frames (a single sitting or a</w:t>
            </w:r>
          </w:p>
          <w:p w:rsidR="003A472A" w:rsidRPr="003A472A" w:rsidRDefault="003A472A" w:rsidP="003A472A">
            <w:pPr>
              <w:autoSpaceDE w:val="0"/>
              <w:autoSpaceDN w:val="0"/>
              <w:adjustRightInd w:val="0"/>
              <w:rPr>
                <w:rFonts w:cs="Arial-ItalicMT"/>
                <w:i/>
                <w:iCs/>
                <w:szCs w:val="20"/>
              </w:rPr>
            </w:pPr>
            <w:proofErr w:type="gramStart"/>
            <w:r>
              <w:rPr>
                <w:rFonts w:cs="Arial-ItalicMT"/>
                <w:i/>
                <w:iCs/>
                <w:szCs w:val="20"/>
              </w:rPr>
              <w:t>day</w:t>
            </w:r>
            <w:proofErr w:type="gramEnd"/>
            <w:r>
              <w:rPr>
                <w:rFonts w:cs="Arial-ItalicMT"/>
                <w:i/>
                <w:iCs/>
                <w:szCs w:val="20"/>
              </w:rPr>
              <w:t xml:space="preserve"> or two) for a range of discipline-specific tasks, </w:t>
            </w:r>
            <w:r w:rsidRPr="003A472A">
              <w:rPr>
                <w:rFonts w:cs="Arial-ItalicMT"/>
                <w:i/>
                <w:iCs/>
                <w:szCs w:val="20"/>
              </w:rPr>
              <w:t>purposes, and audiences.</w:t>
            </w:r>
          </w:p>
        </w:tc>
        <w:tc>
          <w:tcPr>
            <w:tcW w:w="4050" w:type="dxa"/>
            <w:tcBorders>
              <w:top w:val="single" w:sz="6" w:space="0" w:color="000000" w:themeColor="text1"/>
              <w:bottom w:val="single" w:sz="6" w:space="0" w:color="000000" w:themeColor="text1"/>
            </w:tcBorders>
            <w:shd w:val="clear" w:color="auto" w:fill="auto"/>
          </w:tcPr>
          <w:p w:rsidR="003A472A" w:rsidRPr="003A472A" w:rsidRDefault="003A472A" w:rsidP="003A472A">
            <w:pPr>
              <w:autoSpaceDE w:val="0"/>
              <w:autoSpaceDN w:val="0"/>
              <w:adjustRightInd w:val="0"/>
              <w:rPr>
                <w:rFonts w:cs="Arial-ItalicMT"/>
                <w:i/>
                <w:iCs/>
                <w:szCs w:val="20"/>
              </w:rPr>
            </w:pPr>
            <w:r w:rsidRPr="003A472A">
              <w:rPr>
                <w:rFonts w:cs="ArialMT"/>
                <w:szCs w:val="20"/>
              </w:rPr>
              <w:t xml:space="preserve">W.9-10.10. </w:t>
            </w:r>
            <w:r>
              <w:rPr>
                <w:rFonts w:cs="Arial-ItalicMT"/>
                <w:i/>
                <w:iCs/>
                <w:szCs w:val="20"/>
              </w:rPr>
              <w:t xml:space="preserve">Write routinely over extended time frames </w:t>
            </w:r>
            <w:r w:rsidRPr="003A472A">
              <w:rPr>
                <w:rFonts w:cs="Arial-ItalicMT"/>
                <w:i/>
                <w:iCs/>
                <w:szCs w:val="20"/>
              </w:rPr>
              <w:t>(time for research, reflection,</w:t>
            </w:r>
          </w:p>
          <w:p w:rsidR="003A472A" w:rsidRPr="003A472A" w:rsidRDefault="003A472A" w:rsidP="003A472A">
            <w:pPr>
              <w:autoSpaceDE w:val="0"/>
              <w:autoSpaceDN w:val="0"/>
              <w:adjustRightInd w:val="0"/>
              <w:rPr>
                <w:rFonts w:cs="Arial-ItalicMT"/>
                <w:i/>
                <w:iCs/>
                <w:szCs w:val="20"/>
              </w:rPr>
            </w:pPr>
            <w:r w:rsidRPr="003A472A">
              <w:rPr>
                <w:rFonts w:cs="Arial-ItalicMT"/>
                <w:i/>
                <w:iCs/>
                <w:szCs w:val="20"/>
              </w:rPr>
              <w:t xml:space="preserve">and </w:t>
            </w:r>
            <w:r>
              <w:rPr>
                <w:rFonts w:cs="Arial-ItalicMT"/>
                <w:i/>
                <w:iCs/>
                <w:szCs w:val="20"/>
              </w:rPr>
              <w:t xml:space="preserve">revision) and shorter time frames (a single sitting </w:t>
            </w:r>
            <w:r w:rsidRPr="003A472A">
              <w:rPr>
                <w:rFonts w:cs="Arial-ItalicMT"/>
                <w:i/>
                <w:iCs/>
                <w:szCs w:val="20"/>
              </w:rPr>
              <w:t>or a day or two) for a range</w:t>
            </w:r>
          </w:p>
          <w:p w:rsidR="003A472A" w:rsidRPr="003A472A" w:rsidRDefault="003A472A" w:rsidP="003A472A">
            <w:pPr>
              <w:autoSpaceDE w:val="0"/>
              <w:autoSpaceDN w:val="0"/>
              <w:adjustRightInd w:val="0"/>
              <w:rPr>
                <w:rFonts w:cs="Arial-ItalicMT"/>
                <w:i/>
                <w:iCs/>
                <w:szCs w:val="20"/>
              </w:rPr>
            </w:pPr>
            <w:proofErr w:type="gramStart"/>
            <w:r>
              <w:rPr>
                <w:rFonts w:cs="Arial-ItalicMT"/>
                <w:i/>
                <w:iCs/>
                <w:szCs w:val="20"/>
              </w:rPr>
              <w:t>of</w:t>
            </w:r>
            <w:proofErr w:type="gramEnd"/>
            <w:r>
              <w:rPr>
                <w:rFonts w:cs="Arial-ItalicMT"/>
                <w:i/>
                <w:iCs/>
                <w:szCs w:val="20"/>
              </w:rPr>
              <w:t xml:space="preserve"> tasks, purposes, and </w:t>
            </w:r>
            <w:r w:rsidRPr="003A472A">
              <w:rPr>
                <w:rFonts w:cs="Arial-ItalicMT"/>
                <w:i/>
                <w:iCs/>
                <w:szCs w:val="20"/>
              </w:rPr>
              <w:t>audiences.</w:t>
            </w:r>
          </w:p>
        </w:tc>
        <w:tc>
          <w:tcPr>
            <w:tcW w:w="4638" w:type="dxa"/>
            <w:tcBorders>
              <w:top w:val="single" w:sz="6" w:space="0" w:color="000000" w:themeColor="text1"/>
              <w:bottom w:val="single" w:sz="6" w:space="0" w:color="000000" w:themeColor="text1"/>
            </w:tcBorders>
            <w:shd w:val="clear" w:color="auto" w:fill="auto"/>
          </w:tcPr>
          <w:p w:rsidR="003A472A" w:rsidRPr="003A472A" w:rsidRDefault="003A472A" w:rsidP="003A472A">
            <w:pPr>
              <w:autoSpaceDE w:val="0"/>
              <w:autoSpaceDN w:val="0"/>
              <w:adjustRightInd w:val="0"/>
              <w:rPr>
                <w:rFonts w:cs="Arial-ItalicMT"/>
                <w:i/>
                <w:iCs/>
                <w:szCs w:val="20"/>
              </w:rPr>
            </w:pPr>
            <w:r w:rsidRPr="003A472A">
              <w:rPr>
                <w:rFonts w:cs="ArialMT"/>
                <w:szCs w:val="20"/>
              </w:rPr>
              <w:t xml:space="preserve">W.11-12.10. </w:t>
            </w:r>
            <w:r>
              <w:rPr>
                <w:rFonts w:cs="Arial-ItalicMT"/>
                <w:i/>
                <w:iCs/>
                <w:szCs w:val="20"/>
              </w:rPr>
              <w:t xml:space="preserve">Write routinely over extended time frames </w:t>
            </w:r>
            <w:r w:rsidRPr="003A472A">
              <w:rPr>
                <w:rFonts w:cs="Arial-ItalicMT"/>
                <w:i/>
                <w:iCs/>
                <w:szCs w:val="20"/>
              </w:rPr>
              <w:t>(time for research, reflection,</w:t>
            </w:r>
          </w:p>
          <w:p w:rsidR="003A472A" w:rsidRPr="003A472A" w:rsidRDefault="003A472A" w:rsidP="003A472A">
            <w:pPr>
              <w:autoSpaceDE w:val="0"/>
              <w:autoSpaceDN w:val="0"/>
              <w:adjustRightInd w:val="0"/>
              <w:rPr>
                <w:rFonts w:cs="Arial-ItalicMT"/>
                <w:i/>
                <w:iCs/>
                <w:szCs w:val="20"/>
              </w:rPr>
            </w:pPr>
            <w:proofErr w:type="gramStart"/>
            <w:r>
              <w:rPr>
                <w:rFonts w:cs="Arial-ItalicMT"/>
                <w:i/>
                <w:iCs/>
                <w:szCs w:val="20"/>
              </w:rPr>
              <w:t>and</w:t>
            </w:r>
            <w:proofErr w:type="gramEnd"/>
            <w:r>
              <w:rPr>
                <w:rFonts w:cs="Arial-ItalicMT"/>
                <w:i/>
                <w:iCs/>
                <w:szCs w:val="20"/>
              </w:rPr>
              <w:t xml:space="preserve"> revision) and shorter time frames (a single sitting or a day or two) for a range of tasks, purposes, and </w:t>
            </w:r>
            <w:r w:rsidRPr="003A472A">
              <w:rPr>
                <w:rFonts w:cs="Arial-ItalicMT"/>
                <w:i/>
                <w:iCs/>
                <w:szCs w:val="20"/>
              </w:rPr>
              <w:t>audiences.</w:t>
            </w:r>
          </w:p>
        </w:tc>
      </w:tr>
    </w:tbl>
    <w:p w:rsidR="000D568E" w:rsidRPr="001116E6" w:rsidRDefault="000D568E" w:rsidP="009D1D2D">
      <w:pPr>
        <w:rPr>
          <w:rFonts w:ascii="Arial" w:hAnsi="Arial" w:cs="Arial"/>
          <w:sz w:val="16"/>
          <w:szCs w:val="16"/>
        </w:rPr>
      </w:pPr>
    </w:p>
    <w:sectPr w:rsidR="000D568E" w:rsidRPr="001116E6" w:rsidSect="00B168A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1A" w:rsidRDefault="006A661A" w:rsidP="00C830F5">
      <w:pPr>
        <w:spacing w:after="0" w:line="240" w:lineRule="auto"/>
      </w:pPr>
      <w:r>
        <w:separator/>
      </w:r>
    </w:p>
  </w:endnote>
  <w:endnote w:type="continuationSeparator" w:id="0">
    <w:p w:rsidR="006A661A" w:rsidRDefault="006A661A" w:rsidP="00C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396BBD" w:rsidRDefault="00C830F5" w:rsidP="00C830F5">
    <w:pPr>
      <w:autoSpaceDE w:val="0"/>
      <w:autoSpaceDN w:val="0"/>
      <w:adjustRightInd w:val="0"/>
      <w:spacing w:after="0" w:line="240" w:lineRule="auto"/>
      <w:jc w:val="center"/>
      <w:rPr>
        <w:rFonts w:ascii="Arial" w:hAnsi="Arial" w:cs="Arial"/>
        <w:color w:val="3B3B3A"/>
        <w:sz w:val="16"/>
        <w:szCs w:val="12"/>
      </w:rPr>
    </w:pPr>
    <w:r w:rsidRPr="00396BBD">
      <w:rPr>
        <w:rFonts w:ascii="Arial" w:hAnsi="Arial" w:cs="Arial"/>
        <w:color w:val="3B3B3A"/>
        <w:sz w:val="16"/>
        <w:szCs w:val="12"/>
      </w:rPr>
      <w:t>Adapted from Common Core State Standards © Copyright 2010. National Governors Association Center for Best Practices and Council of Chief State School Officers. All rights reserved. CCSS ELA Progressive Continuums and Matrices © Copyright 2012. Janet A. Hale, Curriculum Mapping 101. All rights reserved. By GCR2 on 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1A" w:rsidRDefault="006A661A" w:rsidP="00C830F5">
      <w:pPr>
        <w:spacing w:after="0" w:line="240" w:lineRule="auto"/>
      </w:pPr>
      <w:r>
        <w:separator/>
      </w:r>
    </w:p>
  </w:footnote>
  <w:footnote w:type="continuationSeparator" w:id="0">
    <w:p w:rsidR="006A661A" w:rsidRDefault="006A661A" w:rsidP="00C83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83"/>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B38EC"/>
    <w:multiLevelType w:val="hybridMultilevel"/>
    <w:tmpl w:val="6C7C3DA6"/>
    <w:lvl w:ilvl="0" w:tplc="0442A64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63565"/>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85101"/>
    <w:multiLevelType w:val="hybridMultilevel"/>
    <w:tmpl w:val="3E7458B0"/>
    <w:lvl w:ilvl="0" w:tplc="51549298">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D3204"/>
    <w:multiLevelType w:val="hybridMultilevel"/>
    <w:tmpl w:val="AA028946"/>
    <w:lvl w:ilvl="0" w:tplc="7812BF3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C5990"/>
    <w:multiLevelType w:val="hybridMultilevel"/>
    <w:tmpl w:val="E2601B80"/>
    <w:lvl w:ilvl="0" w:tplc="C050546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C67F4"/>
    <w:multiLevelType w:val="hybridMultilevel"/>
    <w:tmpl w:val="BF580912"/>
    <w:lvl w:ilvl="0" w:tplc="09F0B73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A7FBB"/>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1760B"/>
    <w:multiLevelType w:val="hybridMultilevel"/>
    <w:tmpl w:val="BCAE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E05BA"/>
    <w:multiLevelType w:val="hybridMultilevel"/>
    <w:tmpl w:val="F3941856"/>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37E8F"/>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06FEC"/>
    <w:multiLevelType w:val="hybridMultilevel"/>
    <w:tmpl w:val="EEC478C4"/>
    <w:lvl w:ilvl="0" w:tplc="3338596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F4BB0"/>
    <w:multiLevelType w:val="hybridMultilevel"/>
    <w:tmpl w:val="A0509ADA"/>
    <w:lvl w:ilvl="0" w:tplc="E98AF87E">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04560"/>
    <w:multiLevelType w:val="hybridMultilevel"/>
    <w:tmpl w:val="042E9BE4"/>
    <w:lvl w:ilvl="0" w:tplc="C9DC7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81DBB"/>
    <w:multiLevelType w:val="hybridMultilevel"/>
    <w:tmpl w:val="EFB6CEEE"/>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D0195"/>
    <w:multiLevelType w:val="multilevel"/>
    <w:tmpl w:val="AC02563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nsid w:val="55586017"/>
    <w:multiLevelType w:val="hybridMultilevel"/>
    <w:tmpl w:val="70D87290"/>
    <w:lvl w:ilvl="0" w:tplc="21A4EFF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C1716"/>
    <w:multiLevelType w:val="hybridMultilevel"/>
    <w:tmpl w:val="A80C8294"/>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81AFB"/>
    <w:multiLevelType w:val="hybridMultilevel"/>
    <w:tmpl w:val="072A462C"/>
    <w:lvl w:ilvl="0" w:tplc="3202CDAE">
      <w:start w:val="1"/>
      <w:numFmt w:val="lowerLetter"/>
      <w:lvlText w:val="%1)"/>
      <w:lvlJc w:val="left"/>
      <w:pPr>
        <w:ind w:left="360" w:hanging="288"/>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701E7E9D"/>
    <w:multiLevelType w:val="hybridMultilevel"/>
    <w:tmpl w:val="F40C1A52"/>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6"/>
  </w:num>
  <w:num w:numId="4">
    <w:abstractNumId w:val="7"/>
  </w:num>
  <w:num w:numId="5">
    <w:abstractNumId w:val="0"/>
  </w:num>
  <w:num w:numId="6">
    <w:abstractNumId w:val="10"/>
  </w:num>
  <w:num w:numId="7">
    <w:abstractNumId w:val="6"/>
  </w:num>
  <w:num w:numId="8">
    <w:abstractNumId w:val="19"/>
  </w:num>
  <w:num w:numId="9">
    <w:abstractNumId w:val="11"/>
  </w:num>
  <w:num w:numId="10">
    <w:abstractNumId w:val="9"/>
  </w:num>
  <w:num w:numId="11">
    <w:abstractNumId w:val="17"/>
  </w:num>
  <w:num w:numId="12">
    <w:abstractNumId w:val="4"/>
  </w:num>
  <w:num w:numId="13">
    <w:abstractNumId w:val="12"/>
  </w:num>
  <w:num w:numId="14">
    <w:abstractNumId w:val="14"/>
  </w:num>
  <w:num w:numId="15">
    <w:abstractNumId w:val="15"/>
  </w:num>
  <w:num w:numId="16">
    <w:abstractNumId w:val="3"/>
  </w:num>
  <w:num w:numId="17">
    <w:abstractNumId w:val="13"/>
  </w:num>
  <w:num w:numId="18">
    <w:abstractNumId w:val="8"/>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7E"/>
    <w:rsid w:val="000625E8"/>
    <w:rsid w:val="000648A7"/>
    <w:rsid w:val="000952B8"/>
    <w:rsid w:val="000D1756"/>
    <w:rsid w:val="000D568E"/>
    <w:rsid w:val="001116E6"/>
    <w:rsid w:val="00121F0D"/>
    <w:rsid w:val="00161913"/>
    <w:rsid w:val="00183CBB"/>
    <w:rsid w:val="001A6149"/>
    <w:rsid w:val="001E0489"/>
    <w:rsid w:val="002163B8"/>
    <w:rsid w:val="0026718D"/>
    <w:rsid w:val="00270582"/>
    <w:rsid w:val="002A608D"/>
    <w:rsid w:val="002E7278"/>
    <w:rsid w:val="00365A60"/>
    <w:rsid w:val="00396BBD"/>
    <w:rsid w:val="003A472A"/>
    <w:rsid w:val="00411C70"/>
    <w:rsid w:val="0041714C"/>
    <w:rsid w:val="00466870"/>
    <w:rsid w:val="004A4F24"/>
    <w:rsid w:val="004D6E09"/>
    <w:rsid w:val="004F2B67"/>
    <w:rsid w:val="005163E2"/>
    <w:rsid w:val="00533A1B"/>
    <w:rsid w:val="00617AA6"/>
    <w:rsid w:val="00691E95"/>
    <w:rsid w:val="00693C24"/>
    <w:rsid w:val="006A125C"/>
    <w:rsid w:val="006A661A"/>
    <w:rsid w:val="006E1492"/>
    <w:rsid w:val="0070134F"/>
    <w:rsid w:val="007164E0"/>
    <w:rsid w:val="007262FC"/>
    <w:rsid w:val="00726999"/>
    <w:rsid w:val="00766E4F"/>
    <w:rsid w:val="007839EF"/>
    <w:rsid w:val="007F29B9"/>
    <w:rsid w:val="00811ABC"/>
    <w:rsid w:val="00820B86"/>
    <w:rsid w:val="008409E1"/>
    <w:rsid w:val="00885848"/>
    <w:rsid w:val="00896C2B"/>
    <w:rsid w:val="008C537E"/>
    <w:rsid w:val="008C693E"/>
    <w:rsid w:val="008D4CC3"/>
    <w:rsid w:val="008F2D3D"/>
    <w:rsid w:val="00906696"/>
    <w:rsid w:val="009273BF"/>
    <w:rsid w:val="0092789F"/>
    <w:rsid w:val="00965610"/>
    <w:rsid w:val="0098104D"/>
    <w:rsid w:val="00985993"/>
    <w:rsid w:val="009952FE"/>
    <w:rsid w:val="009B5C05"/>
    <w:rsid w:val="009C7979"/>
    <w:rsid w:val="009D1D2D"/>
    <w:rsid w:val="009E40D1"/>
    <w:rsid w:val="00A238EA"/>
    <w:rsid w:val="00AA4393"/>
    <w:rsid w:val="00AD76CA"/>
    <w:rsid w:val="00AF01BA"/>
    <w:rsid w:val="00AF7633"/>
    <w:rsid w:val="00B168AE"/>
    <w:rsid w:val="00B2606E"/>
    <w:rsid w:val="00B52685"/>
    <w:rsid w:val="00BA7F72"/>
    <w:rsid w:val="00BC329F"/>
    <w:rsid w:val="00BF59C9"/>
    <w:rsid w:val="00C61B1C"/>
    <w:rsid w:val="00C830F5"/>
    <w:rsid w:val="00C83BC4"/>
    <w:rsid w:val="00C90E63"/>
    <w:rsid w:val="00CA3D13"/>
    <w:rsid w:val="00D02327"/>
    <w:rsid w:val="00D10D86"/>
    <w:rsid w:val="00D11C02"/>
    <w:rsid w:val="00D30602"/>
    <w:rsid w:val="00D3211D"/>
    <w:rsid w:val="00D7249F"/>
    <w:rsid w:val="00D86487"/>
    <w:rsid w:val="00DA6D4B"/>
    <w:rsid w:val="00DC3CCB"/>
    <w:rsid w:val="00DE2463"/>
    <w:rsid w:val="00E042E2"/>
    <w:rsid w:val="00E260FA"/>
    <w:rsid w:val="00E345AF"/>
    <w:rsid w:val="00E5418B"/>
    <w:rsid w:val="00EA1212"/>
    <w:rsid w:val="00ED2811"/>
    <w:rsid w:val="00ED5775"/>
    <w:rsid w:val="00EF154D"/>
    <w:rsid w:val="00F4687B"/>
    <w:rsid w:val="00F87048"/>
    <w:rsid w:val="00F9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2015-03-02T16:38:00Z</cp:lastPrinted>
  <dcterms:created xsi:type="dcterms:W3CDTF">2015-03-02T16:15:00Z</dcterms:created>
  <dcterms:modified xsi:type="dcterms:W3CDTF">2015-03-02T18:21:00Z</dcterms:modified>
</cp:coreProperties>
</file>