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697C7C" w:rsidTr="00C45E62">
        <w:trPr>
          <w:trHeight w:val="440"/>
        </w:trPr>
        <w:tc>
          <w:tcPr>
            <w:tcW w:w="9421" w:type="dxa"/>
            <w:gridSpan w:val="3"/>
            <w:tcBorders>
              <w:bottom w:val="single" w:sz="4" w:space="0" w:color="auto"/>
            </w:tcBorders>
            <w:shd w:val="clear" w:color="auto" w:fill="548DD4" w:themeFill="text2" w:themeFillTint="99"/>
          </w:tcPr>
          <w:p w:rsidR="00697C7C" w:rsidRDefault="00697C7C" w:rsidP="004660E1">
            <w:pPr>
              <w:jc w:val="center"/>
              <w:rPr>
                <w:b/>
                <w:sz w:val="28"/>
                <w:szCs w:val="28"/>
              </w:rPr>
            </w:pPr>
            <w:r>
              <w:rPr>
                <w:b/>
                <w:sz w:val="28"/>
                <w:szCs w:val="28"/>
              </w:rPr>
              <w:t xml:space="preserve"> </w:t>
            </w:r>
            <w:r w:rsidR="00C45E62">
              <w:rPr>
                <w:b/>
                <w:sz w:val="28"/>
                <w:szCs w:val="28"/>
              </w:rPr>
              <w:t>GRADE</w:t>
            </w:r>
            <w:r w:rsidR="00A2480B">
              <w:rPr>
                <w:b/>
                <w:sz w:val="28"/>
                <w:szCs w:val="28"/>
              </w:rPr>
              <w:t xml:space="preserve"> </w:t>
            </w:r>
            <w:r w:rsidR="004660E1">
              <w:rPr>
                <w:b/>
                <w:sz w:val="28"/>
                <w:szCs w:val="28"/>
              </w:rPr>
              <w:t>1</w:t>
            </w:r>
            <w:r w:rsidR="00A2480B">
              <w:rPr>
                <w:b/>
                <w:sz w:val="28"/>
                <w:szCs w:val="28"/>
              </w:rPr>
              <w:t xml:space="preserve"> </w:t>
            </w:r>
            <w:r>
              <w:rPr>
                <w:b/>
                <w:sz w:val="28"/>
                <w:szCs w:val="28"/>
              </w:rPr>
              <w:t>ELA</w:t>
            </w:r>
          </w:p>
        </w:tc>
      </w:tr>
      <w:tr w:rsidR="00790DB4" w:rsidTr="00F604CB">
        <w:trPr>
          <w:trHeight w:val="440"/>
        </w:trPr>
        <w:tc>
          <w:tcPr>
            <w:tcW w:w="9421"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6446D5" w:rsidP="00CE53A1">
            <w:pPr>
              <w:jc w:val="center"/>
              <w:rPr>
                <w:b/>
                <w:sz w:val="48"/>
                <w:szCs w:val="48"/>
              </w:rPr>
            </w:pPr>
            <w:r>
              <w:rPr>
                <w:b/>
                <w:sz w:val="44"/>
                <w:szCs w:val="44"/>
              </w:rPr>
              <w:t>Reading Informational Text</w:t>
            </w:r>
          </w:p>
        </w:tc>
      </w:tr>
      <w:tr w:rsidR="00E27B6D" w:rsidTr="005E3179">
        <w:trPr>
          <w:trHeight w:val="300"/>
        </w:trPr>
        <w:tc>
          <w:tcPr>
            <w:tcW w:w="2671" w:type="dxa"/>
            <w:gridSpan w:val="2"/>
            <w:shd w:val="clear" w:color="auto" w:fill="FFFF00"/>
            <w:vAlign w:val="center"/>
          </w:tcPr>
          <w:p w:rsidR="00E27B6D" w:rsidRPr="004E63AB" w:rsidRDefault="00E27B6D" w:rsidP="005E3179">
            <w:pPr>
              <w:jc w:val="center"/>
              <w:rPr>
                <w:b/>
                <w:sz w:val="28"/>
                <w:szCs w:val="28"/>
              </w:rPr>
            </w:pPr>
            <w:r>
              <w:rPr>
                <w:b/>
                <w:sz w:val="28"/>
                <w:szCs w:val="28"/>
              </w:rPr>
              <w:t>Anchor Standard</w:t>
            </w:r>
          </w:p>
        </w:tc>
        <w:tc>
          <w:tcPr>
            <w:tcW w:w="6750" w:type="dxa"/>
            <w:shd w:val="clear" w:color="auto" w:fill="FFFF00"/>
          </w:tcPr>
          <w:p w:rsidR="00A2480B" w:rsidRPr="007D4099" w:rsidRDefault="005E3179" w:rsidP="005E3179">
            <w:pPr>
              <w:tabs>
                <w:tab w:val="left" w:pos="6120"/>
                <w:tab w:val="left" w:pos="9360"/>
              </w:tabs>
              <w:spacing w:after="120"/>
              <w:rPr>
                <w:rFonts w:ascii="Calibri" w:eastAsia="Times New Roman" w:hAnsi="Calibri"/>
              </w:rPr>
            </w:pPr>
            <w:r>
              <w:rPr>
                <w:rFonts w:ascii="Calibri" w:eastAsia="Times New Roman" w:hAnsi="Calibri"/>
              </w:rPr>
              <w:t xml:space="preserve"> An</w:t>
            </w:r>
            <w:r w:rsidR="00451546" w:rsidRPr="00055119">
              <w:rPr>
                <w:rFonts w:ascii="Calibri" w:eastAsia="Times New Roman" w:hAnsi="Calibri"/>
              </w:rPr>
              <w:t>alyze how two or more texts address similar themes or topics in order to build knowledge or to compare the approaches the authors take.</w:t>
            </w:r>
            <w:r w:rsidR="00451546">
              <w:rPr>
                <w:rFonts w:ascii="Calibri" w:eastAsia="Times New Roman" w:hAnsi="Calibri"/>
              </w:rPr>
              <w:t xml:space="preserve">                                                                                                                 </w:t>
            </w:r>
          </w:p>
        </w:tc>
      </w:tr>
      <w:tr w:rsidR="00E27B6D" w:rsidTr="005E3179">
        <w:trPr>
          <w:trHeight w:val="647"/>
        </w:trPr>
        <w:tc>
          <w:tcPr>
            <w:tcW w:w="2671" w:type="dxa"/>
            <w:gridSpan w:val="2"/>
            <w:shd w:val="clear" w:color="auto" w:fill="D9D9D9" w:themeFill="background1" w:themeFillShade="D9"/>
            <w:vAlign w:val="center"/>
          </w:tcPr>
          <w:p w:rsidR="00E27B6D" w:rsidRPr="004E63AB" w:rsidRDefault="00ED2DAE" w:rsidP="005E3179">
            <w:pPr>
              <w:jc w:val="center"/>
              <w:rPr>
                <w:b/>
                <w:sz w:val="28"/>
                <w:szCs w:val="28"/>
              </w:rPr>
            </w:pPr>
            <w:r>
              <w:rPr>
                <w:b/>
                <w:sz w:val="28"/>
                <w:szCs w:val="28"/>
              </w:rPr>
              <w:t>ELA.</w:t>
            </w:r>
            <w:r w:rsidR="004660E1">
              <w:rPr>
                <w:b/>
                <w:sz w:val="28"/>
                <w:szCs w:val="28"/>
              </w:rPr>
              <w:t>1</w:t>
            </w:r>
            <w:r>
              <w:rPr>
                <w:b/>
                <w:sz w:val="28"/>
                <w:szCs w:val="28"/>
              </w:rPr>
              <w:t>.</w:t>
            </w:r>
            <w:r w:rsidR="004660E1">
              <w:rPr>
                <w:b/>
                <w:sz w:val="28"/>
                <w:szCs w:val="28"/>
              </w:rPr>
              <w:t>R</w:t>
            </w:r>
            <w:r w:rsidR="00603510">
              <w:rPr>
                <w:b/>
                <w:sz w:val="28"/>
                <w:szCs w:val="28"/>
              </w:rPr>
              <w:t>I</w:t>
            </w:r>
            <w:r>
              <w:rPr>
                <w:b/>
                <w:sz w:val="28"/>
                <w:szCs w:val="28"/>
              </w:rPr>
              <w:t>.</w:t>
            </w:r>
            <w:r w:rsidR="00173CB6">
              <w:rPr>
                <w:b/>
                <w:sz w:val="28"/>
                <w:szCs w:val="28"/>
              </w:rPr>
              <w:t>9</w:t>
            </w:r>
          </w:p>
        </w:tc>
        <w:tc>
          <w:tcPr>
            <w:tcW w:w="6750" w:type="dxa"/>
            <w:shd w:val="clear" w:color="auto" w:fill="D9D9D9" w:themeFill="background1" w:themeFillShade="D9"/>
          </w:tcPr>
          <w:p w:rsidR="00716BBE" w:rsidRPr="007D4099" w:rsidRDefault="00716BBE" w:rsidP="00716BBE">
            <w:pPr>
              <w:tabs>
                <w:tab w:val="left" w:pos="1170"/>
              </w:tabs>
              <w:autoSpaceDE w:val="0"/>
              <w:autoSpaceDN w:val="0"/>
              <w:adjustRightInd w:val="0"/>
              <w:spacing w:before="120"/>
              <w:ind w:left="1166" w:right="446" w:hanging="1166"/>
              <w:rPr>
                <w:rFonts w:ascii="Calibri" w:eastAsia="Times New Roman" w:hAnsi="Calibri" w:cs="Arial"/>
              </w:rPr>
            </w:pPr>
            <w:r w:rsidRPr="007D4099">
              <w:rPr>
                <w:rFonts w:ascii="Calibri" w:eastAsia="Times New Roman" w:hAnsi="Calibri" w:cs="Arial"/>
              </w:rPr>
              <w:t>℗1.RI.9</w:t>
            </w:r>
            <w:r w:rsidRPr="007D4099">
              <w:rPr>
                <w:rFonts w:ascii="Calibri" w:eastAsia="Times New Roman" w:hAnsi="Calibri" w:cs="Arial"/>
              </w:rPr>
              <w:tab/>
              <w:t>Identify basic similarities in and differences between two texts on the same topic (e.g., in illustrations, descriptions, or procedures).</w:t>
            </w:r>
          </w:p>
          <w:p w:rsidR="00E27B6D" w:rsidRPr="007D4099" w:rsidRDefault="00E27B6D" w:rsidP="00E27B6D">
            <w:pPr>
              <w:rPr>
                <w:sz w:val="24"/>
                <w:szCs w:val="24"/>
              </w:rPr>
            </w:pPr>
          </w:p>
        </w:tc>
      </w:tr>
      <w:tr w:rsidR="00E27B6D" w:rsidTr="00392084">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6750" w:type="dxa"/>
          </w:tcPr>
          <w:p w:rsidR="00D62681" w:rsidRDefault="00D62681" w:rsidP="00D62681">
            <w:pPr>
              <w:rPr>
                <w:sz w:val="24"/>
                <w:szCs w:val="24"/>
              </w:rPr>
            </w:pPr>
          </w:p>
          <w:p w:rsidR="00E27B6D" w:rsidRPr="00D62681" w:rsidRDefault="00D62681" w:rsidP="00D62681">
            <w:pPr>
              <w:rPr>
                <w:sz w:val="24"/>
                <w:szCs w:val="24"/>
              </w:rPr>
            </w:pPr>
            <w:r>
              <w:rPr>
                <w:sz w:val="24"/>
                <w:szCs w:val="24"/>
              </w:rPr>
              <w:t xml:space="preserve">Can </w:t>
            </w:r>
            <w:r w:rsidRPr="00C46AAC">
              <w:rPr>
                <w:b/>
                <w:sz w:val="24"/>
                <w:szCs w:val="24"/>
              </w:rPr>
              <w:t>fully and accurately</w:t>
            </w:r>
            <w:r>
              <w:rPr>
                <w:sz w:val="24"/>
                <w:szCs w:val="24"/>
              </w:rPr>
              <w:t xml:space="preserve"> </w:t>
            </w:r>
            <w:r w:rsidR="00C46AAC">
              <w:rPr>
                <w:sz w:val="24"/>
                <w:szCs w:val="24"/>
              </w:rPr>
              <w:t>identify</w:t>
            </w:r>
            <w:r>
              <w:rPr>
                <w:sz w:val="24"/>
                <w:szCs w:val="24"/>
              </w:rPr>
              <w:t xml:space="preserve"> similarities and differences between 2 inform</w:t>
            </w:r>
            <w:r w:rsidR="00C46AAC">
              <w:rPr>
                <w:sz w:val="24"/>
                <w:szCs w:val="24"/>
              </w:rPr>
              <w:t xml:space="preserve">ational texts on the same topic </w:t>
            </w:r>
            <w:r w:rsidR="00C46AAC" w:rsidRPr="00C46AAC">
              <w:rPr>
                <w:sz w:val="24"/>
                <w:szCs w:val="24"/>
                <w:highlight w:val="yellow"/>
              </w:rPr>
              <w:t xml:space="preserve">using </w:t>
            </w:r>
            <w:r w:rsidR="00FF36C1">
              <w:rPr>
                <w:sz w:val="24"/>
                <w:szCs w:val="24"/>
                <w:highlight w:val="yellow"/>
              </w:rPr>
              <w:t xml:space="preserve">an </w:t>
            </w:r>
            <w:r w:rsidR="00C46AAC" w:rsidRPr="00C46AAC">
              <w:rPr>
                <w:sz w:val="24"/>
                <w:szCs w:val="24"/>
                <w:highlight w:val="yellow"/>
              </w:rPr>
              <w:t>appropriate benchmark level text.</w:t>
            </w:r>
          </w:p>
          <w:p w:rsidR="00A2480B" w:rsidRPr="00D62681" w:rsidRDefault="00A2480B" w:rsidP="00D62681">
            <w:pPr>
              <w:rPr>
                <w:sz w:val="24"/>
                <w:szCs w:val="24"/>
              </w:rPr>
            </w:pPr>
          </w:p>
        </w:tc>
      </w:tr>
      <w:tr w:rsidR="00E27B6D" w:rsidTr="00392084">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6750" w:type="dxa"/>
          </w:tcPr>
          <w:p w:rsidR="00D62681" w:rsidRDefault="00D62681" w:rsidP="00E27B6D">
            <w:pPr>
              <w:rPr>
                <w:sz w:val="24"/>
                <w:szCs w:val="24"/>
              </w:rPr>
            </w:pPr>
          </w:p>
          <w:p w:rsidR="00C46AAC" w:rsidRPr="00D62681" w:rsidRDefault="00C46AAC" w:rsidP="00C46AAC">
            <w:pPr>
              <w:rPr>
                <w:sz w:val="24"/>
                <w:szCs w:val="24"/>
              </w:rPr>
            </w:pPr>
            <w:r>
              <w:rPr>
                <w:sz w:val="24"/>
                <w:szCs w:val="24"/>
              </w:rPr>
              <w:t xml:space="preserve">Can </w:t>
            </w:r>
            <w:r>
              <w:rPr>
                <w:b/>
                <w:sz w:val="24"/>
                <w:szCs w:val="24"/>
              </w:rPr>
              <w:t>reasonably</w:t>
            </w:r>
            <w:r>
              <w:rPr>
                <w:sz w:val="24"/>
                <w:szCs w:val="24"/>
              </w:rPr>
              <w:t xml:space="preserve"> identify similarities and differences between 2 informational texts on the same topic </w:t>
            </w:r>
            <w:r w:rsidRPr="00C46AAC">
              <w:rPr>
                <w:sz w:val="24"/>
                <w:szCs w:val="24"/>
                <w:highlight w:val="yellow"/>
              </w:rPr>
              <w:t xml:space="preserve">using </w:t>
            </w:r>
            <w:r w:rsidR="00BD2AAD">
              <w:rPr>
                <w:sz w:val="24"/>
                <w:szCs w:val="24"/>
                <w:highlight w:val="yellow"/>
              </w:rPr>
              <w:t xml:space="preserve">an </w:t>
            </w:r>
            <w:r w:rsidRPr="00C46AAC">
              <w:rPr>
                <w:sz w:val="24"/>
                <w:szCs w:val="24"/>
                <w:highlight w:val="yellow"/>
              </w:rPr>
              <w:t xml:space="preserve">appropriate </w:t>
            </w:r>
            <w:r w:rsidR="00FF36C1">
              <w:rPr>
                <w:sz w:val="24"/>
                <w:szCs w:val="24"/>
                <w:highlight w:val="yellow"/>
              </w:rPr>
              <w:t xml:space="preserve"> </w:t>
            </w:r>
            <w:r w:rsidRPr="00C46AAC">
              <w:rPr>
                <w:sz w:val="24"/>
                <w:szCs w:val="24"/>
                <w:highlight w:val="yellow"/>
              </w:rPr>
              <w:t>benchmark level text.</w:t>
            </w:r>
          </w:p>
          <w:p w:rsidR="00C46AAC" w:rsidRPr="00D62681" w:rsidRDefault="00C46AAC" w:rsidP="00C46AAC">
            <w:pPr>
              <w:rPr>
                <w:sz w:val="24"/>
                <w:szCs w:val="24"/>
              </w:rPr>
            </w:pPr>
          </w:p>
          <w:p w:rsidR="00A2480B" w:rsidRPr="00D62681" w:rsidRDefault="00A2480B" w:rsidP="00D62681">
            <w:pPr>
              <w:rPr>
                <w:sz w:val="24"/>
                <w:szCs w:val="24"/>
              </w:rPr>
            </w:pPr>
          </w:p>
        </w:tc>
      </w:tr>
      <w:tr w:rsidR="00E27B6D" w:rsidTr="00392084">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6750" w:type="dxa"/>
          </w:tcPr>
          <w:p w:rsidR="00D62681" w:rsidRPr="00551E5B" w:rsidRDefault="00D62681" w:rsidP="00E27B6D">
            <w:pPr>
              <w:rPr>
                <w:i/>
                <w:sz w:val="24"/>
                <w:szCs w:val="24"/>
              </w:rPr>
            </w:pPr>
          </w:p>
          <w:p w:rsidR="00BD2AAD" w:rsidRDefault="00C46AAC" w:rsidP="00C46AAC">
            <w:pPr>
              <w:rPr>
                <w:sz w:val="24"/>
                <w:szCs w:val="24"/>
              </w:rPr>
            </w:pPr>
            <w:r>
              <w:rPr>
                <w:sz w:val="24"/>
                <w:szCs w:val="24"/>
              </w:rPr>
              <w:t xml:space="preserve">Can </w:t>
            </w:r>
            <w:r>
              <w:rPr>
                <w:b/>
                <w:sz w:val="24"/>
                <w:szCs w:val="24"/>
              </w:rPr>
              <w:t>sometimes and/or with assistance</w:t>
            </w:r>
            <w:r>
              <w:rPr>
                <w:sz w:val="24"/>
                <w:szCs w:val="24"/>
              </w:rPr>
              <w:t xml:space="preserve"> identify similarities and differences between 2 informational texts on the same topic </w:t>
            </w:r>
          </w:p>
          <w:p w:rsidR="00BD2AAD" w:rsidRDefault="00BD2AAD" w:rsidP="00BD2AAD">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Pr>
                <w:sz w:val="24"/>
                <w:szCs w:val="24"/>
              </w:rPr>
              <w:t xml:space="preserve"> </w:t>
            </w:r>
          </w:p>
          <w:p w:rsidR="00C46AAC" w:rsidRPr="00D62681" w:rsidRDefault="00BD2AAD" w:rsidP="00BD2AAD">
            <w:pPr>
              <w:rPr>
                <w:sz w:val="24"/>
                <w:szCs w:val="24"/>
              </w:rPr>
            </w:pPr>
            <w:r w:rsidRPr="00E20900">
              <w:rPr>
                <w:sz w:val="24"/>
                <w:szCs w:val="24"/>
                <w:highlight w:val="yellow"/>
              </w:rPr>
              <w:t xml:space="preserve">Or can </w:t>
            </w:r>
            <w:r>
              <w:rPr>
                <w:sz w:val="24"/>
                <w:szCs w:val="24"/>
                <w:highlight w:val="yellow"/>
              </w:rPr>
              <w:t>accurately</w:t>
            </w:r>
            <w:r w:rsidRPr="00E20900">
              <w:rPr>
                <w:sz w:val="24"/>
                <w:szCs w:val="24"/>
                <w:highlight w:val="yellow"/>
              </w:rPr>
              <w:t xml:space="preserve"> or </w:t>
            </w:r>
            <w:r>
              <w:rPr>
                <w:sz w:val="24"/>
                <w:szCs w:val="24"/>
                <w:highlight w:val="yellow"/>
              </w:rPr>
              <w:t>reasonably</w:t>
            </w:r>
            <w:r w:rsidRPr="00E20900">
              <w:rPr>
                <w:sz w:val="24"/>
                <w:szCs w:val="24"/>
                <w:highlight w:val="yellow"/>
              </w:rPr>
              <w:t xml:space="preserve"> demonstrate skill with a text read by the teacher</w:t>
            </w:r>
          </w:p>
          <w:p w:rsidR="00A2480B" w:rsidRPr="00D62681" w:rsidRDefault="00A2480B" w:rsidP="00D62681">
            <w:pPr>
              <w:rPr>
                <w:sz w:val="24"/>
                <w:szCs w:val="24"/>
              </w:rPr>
            </w:pPr>
          </w:p>
        </w:tc>
      </w:tr>
      <w:tr w:rsidR="00E27B6D" w:rsidTr="00392084">
        <w:trPr>
          <w:trHeight w:val="1705"/>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6750" w:type="dxa"/>
            <w:tcBorders>
              <w:bottom w:val="single" w:sz="4" w:space="0" w:color="auto"/>
            </w:tcBorders>
          </w:tcPr>
          <w:p w:rsidR="00E27B6D" w:rsidRDefault="00E27B6D" w:rsidP="00A2480B">
            <w:pPr>
              <w:rPr>
                <w:sz w:val="24"/>
                <w:szCs w:val="24"/>
              </w:rPr>
            </w:pPr>
          </w:p>
          <w:p w:rsidR="00C46AAC" w:rsidRPr="00D62681" w:rsidRDefault="00C46AAC" w:rsidP="00C46AAC">
            <w:pPr>
              <w:rPr>
                <w:sz w:val="24"/>
                <w:szCs w:val="24"/>
              </w:rPr>
            </w:pPr>
            <w:r w:rsidRPr="00C46AAC">
              <w:rPr>
                <w:b/>
                <w:sz w:val="24"/>
                <w:szCs w:val="24"/>
              </w:rPr>
              <w:t>Cannot yet</w:t>
            </w:r>
            <w:r w:rsidR="00D62681" w:rsidRPr="00C46AAC">
              <w:rPr>
                <w:b/>
                <w:sz w:val="24"/>
                <w:szCs w:val="24"/>
              </w:rPr>
              <w:t xml:space="preserve"> or needs considerable assistance</w:t>
            </w:r>
            <w:r w:rsidRPr="00C46AAC">
              <w:rPr>
                <w:b/>
                <w:sz w:val="24"/>
                <w:szCs w:val="24"/>
              </w:rPr>
              <w:t xml:space="preserve"> to</w:t>
            </w:r>
            <w:r>
              <w:rPr>
                <w:sz w:val="24"/>
                <w:szCs w:val="24"/>
              </w:rPr>
              <w:t xml:space="preserve"> identify similarities and differences between 2 informational texts on the same topic</w:t>
            </w:r>
            <w:r w:rsidRPr="00C46AAC">
              <w:rPr>
                <w:sz w:val="24"/>
                <w:szCs w:val="24"/>
                <w:highlight w:val="yellow"/>
              </w:rPr>
              <w:t xml:space="preserve"> using </w:t>
            </w:r>
            <w:r w:rsidR="00FF36C1">
              <w:rPr>
                <w:sz w:val="24"/>
                <w:szCs w:val="24"/>
                <w:highlight w:val="yellow"/>
              </w:rPr>
              <w:t xml:space="preserve">an </w:t>
            </w:r>
            <w:r w:rsidRPr="00C46AAC">
              <w:rPr>
                <w:sz w:val="24"/>
                <w:szCs w:val="24"/>
                <w:highlight w:val="yellow"/>
              </w:rPr>
              <w:t>appropriate benchmark level text</w:t>
            </w:r>
            <w:r w:rsidR="00BD2AAD">
              <w:rPr>
                <w:sz w:val="24"/>
                <w:szCs w:val="24"/>
                <w:highlight w:val="yellow"/>
              </w:rPr>
              <w:t xml:space="preserve"> or in a teacher read aloud</w:t>
            </w:r>
            <w:r w:rsidRPr="00C46AAC">
              <w:rPr>
                <w:sz w:val="24"/>
                <w:szCs w:val="24"/>
                <w:highlight w:val="yellow"/>
              </w:rPr>
              <w:t>.</w:t>
            </w:r>
          </w:p>
          <w:p w:rsidR="004F4BB7" w:rsidRPr="00713990" w:rsidRDefault="004F4BB7" w:rsidP="00D62681">
            <w:pPr>
              <w:rPr>
                <w:sz w:val="24"/>
                <w:szCs w:val="24"/>
              </w:rPr>
            </w:pPr>
          </w:p>
        </w:tc>
      </w:tr>
      <w:tr w:rsidR="00392084" w:rsidTr="00392084">
        <w:trPr>
          <w:trHeight w:val="926"/>
        </w:trPr>
        <w:tc>
          <w:tcPr>
            <w:tcW w:w="9421" w:type="dxa"/>
            <w:gridSpan w:val="3"/>
            <w:shd w:val="clear" w:color="auto" w:fill="D9D9D9" w:themeFill="background1" w:themeFillShade="D9"/>
          </w:tcPr>
          <w:p w:rsidR="00392084" w:rsidRPr="00C46AAC" w:rsidRDefault="00392084" w:rsidP="00E27B6D">
            <w:pPr>
              <w:rPr>
                <w:b/>
                <w:i/>
                <w:sz w:val="24"/>
                <w:szCs w:val="24"/>
              </w:rPr>
            </w:pPr>
            <w:r w:rsidRPr="00954B0B">
              <w:rPr>
                <w:b/>
                <w:i/>
                <w:sz w:val="24"/>
                <w:szCs w:val="24"/>
              </w:rPr>
              <w:t>CCSS—Grade Specific Reading Informational Standard 10</w:t>
            </w:r>
            <w:r w:rsidR="00A2480B">
              <w:rPr>
                <w:b/>
                <w:i/>
                <w:sz w:val="24"/>
                <w:szCs w:val="24"/>
              </w:rPr>
              <w:t xml:space="preserve"> (Grade </w:t>
            </w:r>
            <w:r w:rsidR="00E42D54">
              <w:rPr>
                <w:b/>
                <w:i/>
                <w:sz w:val="24"/>
                <w:szCs w:val="24"/>
              </w:rPr>
              <w:t>1</w:t>
            </w:r>
            <w:r w:rsidRPr="00954B0B">
              <w:rPr>
                <w:b/>
                <w:i/>
                <w:sz w:val="24"/>
                <w:szCs w:val="24"/>
              </w:rPr>
              <w:t>)</w:t>
            </w:r>
          </w:p>
          <w:p w:rsidR="00A2480B" w:rsidRPr="00551E5B" w:rsidRDefault="007D4099" w:rsidP="00E27B6D">
            <w:pPr>
              <w:rPr>
                <w:i/>
                <w:sz w:val="24"/>
                <w:szCs w:val="24"/>
              </w:rPr>
            </w:pPr>
            <w:r>
              <w:rPr>
                <w:rFonts w:ascii="Calibri" w:eastAsia="Times New Roman" w:hAnsi="Calibri" w:cs="Arial"/>
              </w:rPr>
              <w:t>With prompting and support, read informational texts appropriately complex for grade 1.</w:t>
            </w:r>
          </w:p>
        </w:tc>
      </w:tr>
    </w:tbl>
    <w:p w:rsidR="00C46AAC" w:rsidRDefault="00C46AAC" w:rsidP="007D4099">
      <w:pPr>
        <w:tabs>
          <w:tab w:val="left" w:pos="1170"/>
        </w:tabs>
        <w:autoSpaceDE w:val="0"/>
        <w:autoSpaceDN w:val="0"/>
        <w:adjustRightInd w:val="0"/>
        <w:spacing w:before="120" w:after="0" w:line="240" w:lineRule="auto"/>
        <w:ind w:left="1166" w:right="446" w:hanging="1166"/>
      </w:pPr>
      <w:bookmarkStart w:id="0" w:name="_GoBack"/>
      <w:bookmarkEnd w:id="0"/>
    </w:p>
    <w:p w:rsidR="00C46AAC" w:rsidRDefault="00C46AAC" w:rsidP="007D4099">
      <w:pPr>
        <w:tabs>
          <w:tab w:val="left" w:pos="1170"/>
        </w:tabs>
        <w:autoSpaceDE w:val="0"/>
        <w:autoSpaceDN w:val="0"/>
        <w:adjustRightInd w:val="0"/>
        <w:spacing w:before="120" w:after="0" w:line="240" w:lineRule="auto"/>
        <w:ind w:left="1166" w:right="446" w:hanging="1166"/>
      </w:pPr>
    </w:p>
    <w:tbl>
      <w:tblPr>
        <w:tblStyle w:val="TableGrid"/>
        <w:tblpPr w:leftFromText="180" w:rightFromText="180" w:vertAnchor="page" w:horzAnchor="margin" w:tblpY="13606"/>
        <w:tblW w:w="0" w:type="auto"/>
        <w:tblLayout w:type="fixed"/>
        <w:tblLook w:val="04A0" w:firstRow="1" w:lastRow="0" w:firstColumn="1" w:lastColumn="0" w:noHBand="0" w:noVBand="1"/>
      </w:tblPr>
      <w:tblGrid>
        <w:gridCol w:w="2195"/>
        <w:gridCol w:w="2358"/>
        <w:gridCol w:w="2438"/>
        <w:gridCol w:w="2477"/>
      </w:tblGrid>
      <w:tr w:rsidR="00C46AAC" w:rsidTr="00C46AAC">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46AAC" w:rsidRDefault="002A1E4A" w:rsidP="00C46AAC">
            <w:pPr>
              <w:jc w:val="center"/>
              <w:rPr>
                <w:b/>
                <w:i/>
                <w:sz w:val="24"/>
                <w:szCs w:val="24"/>
              </w:rPr>
            </w:pPr>
            <w:r w:rsidRPr="00E453D2">
              <w:t>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w:t>
            </w:r>
          </w:p>
        </w:tc>
      </w:tr>
      <w:tr w:rsidR="00C46AAC" w:rsidTr="00C46AAC">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C46AAC" w:rsidRDefault="00C46AAC" w:rsidP="00C46AAC">
            <w:pPr>
              <w:jc w:val="center"/>
              <w:rPr>
                <w:b/>
                <w:sz w:val="20"/>
                <w:szCs w:val="20"/>
              </w:rPr>
            </w:pPr>
            <w:r>
              <w:rPr>
                <w:b/>
                <w:sz w:val="20"/>
                <w:szCs w:val="20"/>
              </w:rPr>
              <w:t>Fall Benchmark</w:t>
            </w:r>
          </w:p>
          <w:p w:rsidR="00C46AAC" w:rsidRDefault="00C46AAC" w:rsidP="00C46AAC">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C46AAC" w:rsidRDefault="00C46AAC" w:rsidP="00C46AAC">
            <w:pPr>
              <w:jc w:val="center"/>
              <w:rPr>
                <w:b/>
                <w:sz w:val="20"/>
                <w:szCs w:val="20"/>
              </w:rPr>
            </w:pPr>
            <w:r>
              <w:rPr>
                <w:b/>
                <w:sz w:val="20"/>
                <w:szCs w:val="20"/>
              </w:rPr>
              <w:t>January Benchmark</w:t>
            </w:r>
          </w:p>
          <w:p w:rsidR="00C46AAC" w:rsidRDefault="00C46AAC" w:rsidP="00C46AAC">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C46AAC" w:rsidRDefault="00C46AAC" w:rsidP="00C46AAC">
            <w:pPr>
              <w:jc w:val="center"/>
              <w:rPr>
                <w:b/>
                <w:sz w:val="20"/>
                <w:szCs w:val="20"/>
              </w:rPr>
            </w:pPr>
            <w:r>
              <w:rPr>
                <w:b/>
                <w:sz w:val="20"/>
                <w:szCs w:val="20"/>
              </w:rPr>
              <w:t>April  Benchmark</w:t>
            </w:r>
          </w:p>
          <w:p w:rsidR="00C46AAC" w:rsidRDefault="00C46AAC" w:rsidP="00C46AAC">
            <w:pPr>
              <w:jc w:val="center"/>
              <w:rPr>
                <w:b/>
                <w:sz w:val="20"/>
                <w:szCs w:val="20"/>
              </w:rPr>
            </w:pPr>
            <w:r>
              <w:rPr>
                <w:b/>
                <w:sz w:val="20"/>
                <w:szCs w:val="20"/>
              </w:rPr>
              <w:t>F &amp; P Level 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C46AAC" w:rsidRDefault="00C46AAC" w:rsidP="00C46AAC">
            <w:pPr>
              <w:jc w:val="center"/>
              <w:rPr>
                <w:b/>
                <w:sz w:val="20"/>
                <w:szCs w:val="20"/>
              </w:rPr>
            </w:pPr>
            <w:r>
              <w:rPr>
                <w:b/>
                <w:sz w:val="20"/>
                <w:szCs w:val="20"/>
              </w:rPr>
              <w:t>June Benchmark</w:t>
            </w:r>
          </w:p>
          <w:p w:rsidR="00C46AAC" w:rsidRDefault="00C46AAC" w:rsidP="00C46AAC">
            <w:pPr>
              <w:jc w:val="center"/>
              <w:rPr>
                <w:b/>
                <w:sz w:val="20"/>
                <w:szCs w:val="20"/>
              </w:rPr>
            </w:pPr>
            <w:r>
              <w:rPr>
                <w:b/>
                <w:sz w:val="20"/>
                <w:szCs w:val="20"/>
              </w:rPr>
              <w:t>F &amp; P Level J</w:t>
            </w:r>
          </w:p>
        </w:tc>
      </w:tr>
    </w:tbl>
    <w:p w:rsidR="0075571F" w:rsidRDefault="0075571F" w:rsidP="007D4099">
      <w:pPr>
        <w:tabs>
          <w:tab w:val="left" w:pos="1170"/>
        </w:tabs>
        <w:autoSpaceDE w:val="0"/>
        <w:autoSpaceDN w:val="0"/>
        <w:adjustRightInd w:val="0"/>
        <w:spacing w:before="120" w:after="0" w:line="240" w:lineRule="auto"/>
        <w:ind w:left="1166" w:right="446" w:hanging="1166"/>
      </w:pPr>
    </w:p>
    <w:sectPr w:rsidR="0075571F" w:rsidSect="00C46AAC">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EC" w:rsidRDefault="00A43EEC" w:rsidP="0025773A">
      <w:pPr>
        <w:spacing w:after="0" w:line="240" w:lineRule="auto"/>
      </w:pPr>
      <w:r>
        <w:separator/>
      </w:r>
    </w:p>
  </w:endnote>
  <w:endnote w:type="continuationSeparator" w:id="0">
    <w:p w:rsidR="00A43EEC" w:rsidRDefault="00A43EEC"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EC" w:rsidRDefault="00A43EEC" w:rsidP="0025773A">
      <w:pPr>
        <w:spacing w:after="0" w:line="240" w:lineRule="auto"/>
      </w:pPr>
      <w:r>
        <w:separator/>
      </w:r>
    </w:p>
  </w:footnote>
  <w:footnote w:type="continuationSeparator" w:id="0">
    <w:p w:rsidR="00A43EEC" w:rsidRDefault="00A43EEC"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506E2"/>
    <w:rsid w:val="00082FAB"/>
    <w:rsid w:val="000C33C8"/>
    <w:rsid w:val="001061C5"/>
    <w:rsid w:val="00154505"/>
    <w:rsid w:val="00173CB6"/>
    <w:rsid w:val="00175E2B"/>
    <w:rsid w:val="00255C22"/>
    <w:rsid w:val="0025773A"/>
    <w:rsid w:val="002A1E4A"/>
    <w:rsid w:val="002C25DD"/>
    <w:rsid w:val="002D20BA"/>
    <w:rsid w:val="002F0834"/>
    <w:rsid w:val="00324969"/>
    <w:rsid w:val="00327A2D"/>
    <w:rsid w:val="00370B02"/>
    <w:rsid w:val="00392084"/>
    <w:rsid w:val="003C47D7"/>
    <w:rsid w:val="003C52DB"/>
    <w:rsid w:val="003D3288"/>
    <w:rsid w:val="003D7A88"/>
    <w:rsid w:val="003F613A"/>
    <w:rsid w:val="00422D90"/>
    <w:rsid w:val="00451546"/>
    <w:rsid w:val="004660E1"/>
    <w:rsid w:val="004A37A0"/>
    <w:rsid w:val="004C2B84"/>
    <w:rsid w:val="004E63AB"/>
    <w:rsid w:val="004F4BB7"/>
    <w:rsid w:val="005351F0"/>
    <w:rsid w:val="00551E5B"/>
    <w:rsid w:val="0058169E"/>
    <w:rsid w:val="005A47ED"/>
    <w:rsid w:val="005E3179"/>
    <w:rsid w:val="005E62D4"/>
    <w:rsid w:val="00603510"/>
    <w:rsid w:val="0060416A"/>
    <w:rsid w:val="00612A29"/>
    <w:rsid w:val="0062424E"/>
    <w:rsid w:val="006446D5"/>
    <w:rsid w:val="00653F74"/>
    <w:rsid w:val="00670BD3"/>
    <w:rsid w:val="00670F6F"/>
    <w:rsid w:val="00697C7C"/>
    <w:rsid w:val="006A690A"/>
    <w:rsid w:val="006C4947"/>
    <w:rsid w:val="006D4EC1"/>
    <w:rsid w:val="006E1AC7"/>
    <w:rsid w:val="006E36F8"/>
    <w:rsid w:val="00713990"/>
    <w:rsid w:val="00716BBE"/>
    <w:rsid w:val="0075571F"/>
    <w:rsid w:val="00790DB4"/>
    <w:rsid w:val="0079146E"/>
    <w:rsid w:val="007934F0"/>
    <w:rsid w:val="00797D93"/>
    <w:rsid w:val="007B20DA"/>
    <w:rsid w:val="007D4099"/>
    <w:rsid w:val="008407A7"/>
    <w:rsid w:val="008E53E9"/>
    <w:rsid w:val="008F21B8"/>
    <w:rsid w:val="008F2CF3"/>
    <w:rsid w:val="00954B0B"/>
    <w:rsid w:val="009773A4"/>
    <w:rsid w:val="00984029"/>
    <w:rsid w:val="009B1828"/>
    <w:rsid w:val="009C5077"/>
    <w:rsid w:val="009E4A88"/>
    <w:rsid w:val="00A2480B"/>
    <w:rsid w:val="00A43EEC"/>
    <w:rsid w:val="00A63565"/>
    <w:rsid w:val="00A87EB7"/>
    <w:rsid w:val="00AB52D2"/>
    <w:rsid w:val="00AC3D5E"/>
    <w:rsid w:val="00B30D16"/>
    <w:rsid w:val="00B95B24"/>
    <w:rsid w:val="00BC0A08"/>
    <w:rsid w:val="00BC494E"/>
    <w:rsid w:val="00BC7573"/>
    <w:rsid w:val="00BD043A"/>
    <w:rsid w:val="00BD2AAD"/>
    <w:rsid w:val="00BF010F"/>
    <w:rsid w:val="00C03FC6"/>
    <w:rsid w:val="00C3558B"/>
    <w:rsid w:val="00C45E62"/>
    <w:rsid w:val="00C46AAC"/>
    <w:rsid w:val="00C735BF"/>
    <w:rsid w:val="00C80AE8"/>
    <w:rsid w:val="00C95BD9"/>
    <w:rsid w:val="00C97675"/>
    <w:rsid w:val="00CA1F8B"/>
    <w:rsid w:val="00CA46E2"/>
    <w:rsid w:val="00CD621D"/>
    <w:rsid w:val="00CE53A1"/>
    <w:rsid w:val="00D62681"/>
    <w:rsid w:val="00D8709C"/>
    <w:rsid w:val="00DA4621"/>
    <w:rsid w:val="00DC24CD"/>
    <w:rsid w:val="00DD24E1"/>
    <w:rsid w:val="00E27B6D"/>
    <w:rsid w:val="00E42D54"/>
    <w:rsid w:val="00E74976"/>
    <w:rsid w:val="00EB45BE"/>
    <w:rsid w:val="00ED2DAE"/>
    <w:rsid w:val="00EE6F93"/>
    <w:rsid w:val="00EF02C3"/>
    <w:rsid w:val="00F20D20"/>
    <w:rsid w:val="00F604CB"/>
    <w:rsid w:val="00F867B5"/>
    <w:rsid w:val="00F901CB"/>
    <w:rsid w:val="00FF0354"/>
    <w:rsid w:val="00FF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3783-FCFF-4BFC-B48A-F50B60FF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2015-05-08T20:34:00Z</dcterms:created>
  <dcterms:modified xsi:type="dcterms:W3CDTF">2015-05-08T20:34:00Z</dcterms:modified>
</cp:coreProperties>
</file>